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01" w:rsidRPr="00EF4A0C" w:rsidRDefault="009E3DD2">
      <w:pPr>
        <w:widowControl w:val="0"/>
        <w:spacing w:after="0" w:line="240" w:lineRule="atLeast"/>
        <w:ind w:right="-7" w:firstLine="284"/>
        <w:jc w:val="right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269240</wp:posOffset>
            </wp:positionH>
            <wp:positionV relativeFrom="paragraph">
              <wp:posOffset>100330</wp:posOffset>
            </wp:positionV>
            <wp:extent cx="5476875" cy="895350"/>
            <wp:effectExtent l="0" t="0" r="9525" b="0"/>
            <wp:wrapNone/>
            <wp:docPr id="2" name="Image 2" descr="Banniere_Chapell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iere_Chapelle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C01" w:rsidRPr="00EF4A0C" w:rsidRDefault="00EF4A0C" w:rsidP="00D3150A">
      <w:pPr>
        <w:widowControl w:val="0"/>
        <w:spacing w:after="0" w:line="240" w:lineRule="atLeast"/>
        <w:ind w:right="-7" w:firstLine="284"/>
        <w:jc w:val="right"/>
        <w:outlineLvl w:val="0"/>
        <w:rPr>
          <w:b/>
          <w:color w:val="808080"/>
        </w:rPr>
      </w:pPr>
      <w:r>
        <w:rPr>
          <w:b/>
          <w:color w:val="808080"/>
        </w:rPr>
        <w:t>GROUPE HOSPITALIER PITIE–</w:t>
      </w:r>
      <w:r w:rsidR="00A64C01" w:rsidRPr="00EF4A0C">
        <w:rPr>
          <w:b/>
          <w:color w:val="808080"/>
        </w:rPr>
        <w:t>SALPETIERE</w:t>
      </w:r>
      <w:r>
        <w:rPr>
          <w:b/>
          <w:color w:val="808080"/>
        </w:rPr>
        <w:t xml:space="preserve"> – CHARLES FOIX</w:t>
      </w:r>
    </w:p>
    <w:p w:rsidR="00A64C01" w:rsidRPr="00EF4A0C" w:rsidRDefault="00A64C01" w:rsidP="00D3150A">
      <w:pPr>
        <w:widowControl w:val="0"/>
        <w:spacing w:after="0" w:line="240" w:lineRule="atLeast"/>
        <w:ind w:right="-7" w:firstLine="284"/>
        <w:jc w:val="right"/>
        <w:outlineLvl w:val="0"/>
        <w:rPr>
          <w:b/>
          <w:color w:val="808080"/>
        </w:rPr>
      </w:pPr>
    </w:p>
    <w:p w:rsidR="00A64C01" w:rsidRPr="00EF4A0C" w:rsidRDefault="00A64C01">
      <w:pPr>
        <w:widowControl w:val="0"/>
        <w:tabs>
          <w:tab w:val="center" w:pos="4253"/>
        </w:tabs>
        <w:spacing w:after="0" w:line="240" w:lineRule="auto"/>
        <w:ind w:left="-851" w:right="-7"/>
        <w:jc w:val="center"/>
        <w:rPr>
          <w:b/>
          <w:position w:val="10"/>
        </w:rPr>
      </w:pPr>
    </w:p>
    <w:p w:rsidR="00A64C01" w:rsidRPr="00EF4A0C" w:rsidRDefault="00A64C01" w:rsidP="00D3150A">
      <w:pPr>
        <w:spacing w:after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F4A0C">
        <w:rPr>
          <w:rFonts w:ascii="Arial" w:hAnsi="Arial" w:cs="Arial"/>
          <w:b/>
          <w:sz w:val="22"/>
          <w:szCs w:val="22"/>
        </w:rPr>
        <w:t>FICHE DE POSTE</w:t>
      </w:r>
      <w:r w:rsidR="002D6FEA">
        <w:rPr>
          <w:rFonts w:ascii="Arial" w:hAnsi="Arial" w:cs="Arial"/>
          <w:b/>
          <w:sz w:val="22"/>
          <w:szCs w:val="22"/>
        </w:rPr>
        <w:t> :</w:t>
      </w:r>
      <w:r w:rsidR="00860080">
        <w:rPr>
          <w:rFonts w:ascii="Arial" w:hAnsi="Arial" w:cs="Arial"/>
          <w:b/>
          <w:sz w:val="22"/>
          <w:szCs w:val="22"/>
        </w:rPr>
        <w:t xml:space="preserve"> Responsable synthèse budgétaire 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5913"/>
      </w:tblGrid>
      <w:tr w:rsidR="00A64C01" w:rsidRPr="00EF4A0C">
        <w:trPr>
          <w:jc w:val="center"/>
        </w:trPr>
        <w:tc>
          <w:tcPr>
            <w:tcW w:w="9989" w:type="dxa"/>
            <w:gridSpan w:val="2"/>
            <w:shd w:val="clear" w:color="auto" w:fill="E6E6E6"/>
          </w:tcPr>
          <w:p w:rsidR="00A64C01" w:rsidRPr="00EF4A0C" w:rsidRDefault="00A64C0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A0C">
              <w:rPr>
                <w:rFonts w:ascii="Arial" w:hAnsi="Arial" w:cs="Arial"/>
                <w:b/>
                <w:sz w:val="22"/>
                <w:szCs w:val="22"/>
              </w:rPr>
              <w:t>GROUPEMENT HOSPITALIER</w:t>
            </w:r>
            <w:r w:rsidR="00AE71E6">
              <w:rPr>
                <w:rFonts w:ascii="Arial" w:hAnsi="Arial" w:cs="Arial"/>
                <w:b/>
                <w:sz w:val="22"/>
                <w:szCs w:val="22"/>
              </w:rPr>
              <w:t xml:space="preserve"> LA </w:t>
            </w:r>
            <w:r w:rsidRPr="00EF4A0C">
              <w:rPr>
                <w:rFonts w:ascii="Arial" w:hAnsi="Arial" w:cs="Arial"/>
                <w:b/>
                <w:sz w:val="22"/>
                <w:szCs w:val="22"/>
              </w:rPr>
              <w:t xml:space="preserve"> PITIE-SALPÊTRIERE – CHARLES FOIX - </w:t>
            </w:r>
          </w:p>
        </w:tc>
      </w:tr>
      <w:tr w:rsidR="00A64C01" w:rsidRPr="00EF4A0C">
        <w:trPr>
          <w:jc w:val="center"/>
        </w:trPr>
        <w:tc>
          <w:tcPr>
            <w:tcW w:w="4076" w:type="dxa"/>
            <w:tcBorders>
              <w:bottom w:val="single" w:sz="4" w:space="0" w:color="auto"/>
            </w:tcBorders>
          </w:tcPr>
          <w:p w:rsidR="00A64C01" w:rsidRPr="00EF4A0C" w:rsidRDefault="00A6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A64C01" w:rsidRPr="00EF4A0C" w:rsidRDefault="00A6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A0C">
              <w:rPr>
                <w:rFonts w:ascii="Arial" w:hAnsi="Arial" w:cs="Arial"/>
                <w:b/>
                <w:bCs/>
                <w:sz w:val="18"/>
                <w:szCs w:val="18"/>
              </w:rPr>
              <w:t>GH</w:t>
            </w:r>
            <w:r w:rsidR="00AE7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</w:t>
            </w:r>
            <w:r w:rsidRPr="00EF4A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PITIE-SALPETRIERE – CHARLES FOIX</w:t>
            </w:r>
          </w:p>
          <w:p w:rsidR="00A64C01" w:rsidRPr="00EF4A0C" w:rsidRDefault="00A6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4A0C">
              <w:rPr>
                <w:rFonts w:ascii="Arial" w:hAnsi="Arial" w:cs="Arial"/>
                <w:sz w:val="18"/>
                <w:szCs w:val="18"/>
              </w:rPr>
              <w:t>Direction générale : Pitié-Salpêtrière</w:t>
            </w:r>
          </w:p>
          <w:p w:rsidR="00A64C01" w:rsidRPr="00EF4A0C" w:rsidRDefault="00A6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4C01" w:rsidRPr="00EF4A0C" w:rsidRDefault="00A6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A0C">
              <w:rPr>
                <w:rFonts w:ascii="Arial" w:hAnsi="Arial" w:cs="Arial"/>
                <w:b/>
                <w:bCs/>
                <w:sz w:val="18"/>
                <w:szCs w:val="18"/>
              </w:rPr>
              <w:t>Etablissements :</w:t>
            </w:r>
          </w:p>
          <w:p w:rsidR="00A64C01" w:rsidRPr="00EF4A0C" w:rsidRDefault="00A6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4A0C">
              <w:rPr>
                <w:rFonts w:ascii="Arial" w:hAnsi="Arial" w:cs="Arial"/>
                <w:sz w:val="18"/>
                <w:szCs w:val="18"/>
              </w:rPr>
              <w:t>Pitié Salpêtrière</w:t>
            </w:r>
          </w:p>
          <w:p w:rsidR="00A64C01" w:rsidRPr="00EF4A0C" w:rsidRDefault="00AE7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Charles Foix </w:t>
            </w:r>
            <w:r w:rsidR="00A64C01" w:rsidRPr="00EF4A0C">
              <w:rPr>
                <w:rFonts w:ascii="Arial" w:hAnsi="Arial" w:cs="Arial"/>
                <w:sz w:val="18"/>
                <w:szCs w:val="18"/>
              </w:rPr>
              <w:t xml:space="preserve"> (Ivry-sur-Seine, 94). </w:t>
            </w:r>
          </w:p>
          <w:p w:rsidR="00A64C01" w:rsidRPr="00EF4A0C" w:rsidRDefault="00A6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4C01" w:rsidRPr="00EF4A0C" w:rsidRDefault="00A64C01" w:rsidP="00394633">
            <w:pPr>
              <w:spacing w:after="0" w:line="240" w:lineRule="auto"/>
            </w:pP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A64C01" w:rsidRPr="00EF4A0C" w:rsidRDefault="00091A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Groupe </w:t>
            </w:r>
            <w:r w:rsidR="00A64C01" w:rsidRPr="00EF4A0C">
              <w:rPr>
                <w:rFonts w:ascii="Arial" w:hAnsi="Arial" w:cs="Arial"/>
                <w:b/>
                <w:bCs/>
                <w:sz w:val="18"/>
                <w:szCs w:val="18"/>
              </w:rPr>
              <w:t>Hospitalier Pitié-Salpêtrière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4A0C">
              <w:rPr>
                <w:rFonts w:ascii="Arial" w:hAnsi="Arial" w:cs="Arial"/>
                <w:sz w:val="18"/>
                <w:szCs w:val="18"/>
              </w:rPr>
              <w:t>47/83 Boulevard de l’Hôpital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4A0C">
              <w:rPr>
                <w:rFonts w:ascii="Arial" w:hAnsi="Arial" w:cs="Arial"/>
                <w:sz w:val="18"/>
                <w:szCs w:val="18"/>
              </w:rPr>
              <w:t>75013 PARIS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A0C">
              <w:rPr>
                <w:rFonts w:ascii="Arial" w:hAnsi="Arial" w:cs="Arial"/>
                <w:b/>
                <w:bCs/>
                <w:sz w:val="18"/>
                <w:szCs w:val="18"/>
              </w:rPr>
              <w:t>Accès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4A0C">
              <w:rPr>
                <w:rFonts w:ascii="Arial" w:hAnsi="Arial" w:cs="Arial"/>
                <w:sz w:val="18"/>
                <w:szCs w:val="18"/>
              </w:rPr>
              <w:t>Autobus n°91 – Arrêt Saint-Marcel/La Pitié</w:t>
            </w:r>
          </w:p>
          <w:p w:rsidR="00A64C01" w:rsidRPr="00EF4A0C" w:rsidRDefault="00A64C01">
            <w:pPr>
              <w:pStyle w:val="Corpsdetexte"/>
            </w:pPr>
            <w:r w:rsidRPr="00EF4A0C">
              <w:t>Métro – Ligne 5, arrêt Saint Marcel – Ligne 10, arrêt Gare d’Austerlitz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4A0C">
              <w:rPr>
                <w:rFonts w:ascii="Arial" w:hAnsi="Arial" w:cs="Arial"/>
                <w:b/>
                <w:bCs/>
                <w:sz w:val="18"/>
                <w:szCs w:val="18"/>
              </w:rPr>
              <w:t>SNCF</w:t>
            </w:r>
            <w:r w:rsidRPr="00EF4A0C">
              <w:rPr>
                <w:rFonts w:ascii="Arial" w:hAnsi="Arial" w:cs="Arial"/>
                <w:sz w:val="18"/>
                <w:szCs w:val="18"/>
              </w:rPr>
              <w:t> : RER C, Arrêt Gare d’Austerlitz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  <w:b/>
                <w:bCs/>
                <w:sz w:val="18"/>
                <w:szCs w:val="18"/>
              </w:rPr>
              <w:t>En voiture :</w:t>
            </w:r>
            <w:r w:rsidRPr="00EF4A0C">
              <w:rPr>
                <w:rFonts w:ascii="Arial" w:hAnsi="Arial" w:cs="Arial"/>
                <w:sz w:val="18"/>
                <w:szCs w:val="18"/>
              </w:rPr>
              <w:t xml:space="preserve"> de la Porte d’Italie, direction Place d’Italie, puis Gare d’Austerlitz.</w:t>
            </w:r>
            <w:r w:rsidRPr="00EF4A0C">
              <w:rPr>
                <w:rFonts w:ascii="Arial" w:hAnsi="Arial" w:cs="Arial"/>
              </w:rPr>
              <w:t xml:space="preserve"> </w:t>
            </w:r>
          </w:p>
        </w:tc>
      </w:tr>
      <w:tr w:rsidR="00A64C01" w:rsidRPr="00EF4A0C">
        <w:trPr>
          <w:trHeight w:val="278"/>
          <w:jc w:val="center"/>
        </w:trPr>
        <w:tc>
          <w:tcPr>
            <w:tcW w:w="9989" w:type="dxa"/>
            <w:gridSpan w:val="2"/>
            <w:shd w:val="clear" w:color="auto" w:fill="E6E6E6"/>
            <w:vAlign w:val="center"/>
          </w:tcPr>
          <w:p w:rsidR="00A64C01" w:rsidRPr="00EF4A0C" w:rsidRDefault="00A64C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A0C">
              <w:rPr>
                <w:rFonts w:ascii="Arial" w:hAnsi="Arial" w:cs="Arial"/>
                <w:b/>
                <w:sz w:val="22"/>
                <w:szCs w:val="22"/>
              </w:rPr>
              <w:t>PRESENTATION GENERALE</w:t>
            </w:r>
          </w:p>
        </w:tc>
      </w:tr>
      <w:tr w:rsidR="00A64C01" w:rsidRPr="00EF4A0C">
        <w:trPr>
          <w:jc w:val="center"/>
        </w:trPr>
        <w:tc>
          <w:tcPr>
            <w:tcW w:w="9989" w:type="dxa"/>
            <w:gridSpan w:val="2"/>
            <w:tcBorders>
              <w:bottom w:val="single" w:sz="4" w:space="0" w:color="auto"/>
            </w:tcBorders>
          </w:tcPr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  <w:b/>
              </w:rPr>
              <w:t>Fonction</w:t>
            </w:r>
            <w:r w:rsidRPr="00EF4A0C">
              <w:rPr>
                <w:rFonts w:ascii="Arial" w:hAnsi="Arial" w:cs="Arial"/>
              </w:rPr>
              <w:t> :</w:t>
            </w:r>
            <w:r w:rsidR="00860080">
              <w:rPr>
                <w:rFonts w:ascii="Arial" w:hAnsi="Arial" w:cs="Arial"/>
              </w:rPr>
              <w:t xml:space="preserve"> Responsable de la synthèse budgétaire</w:t>
            </w:r>
          </w:p>
          <w:p w:rsidR="0081235D" w:rsidRPr="00EF4A0C" w:rsidRDefault="00A64C01" w:rsidP="0081235D">
            <w:pPr>
              <w:spacing w:after="0" w:line="240" w:lineRule="auto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  <w:b/>
              </w:rPr>
              <w:t>Grade</w:t>
            </w:r>
            <w:r w:rsidRPr="00EF4A0C">
              <w:rPr>
                <w:rFonts w:ascii="Arial" w:hAnsi="Arial" w:cs="Arial"/>
              </w:rPr>
              <w:t xml:space="preserve"> : </w:t>
            </w:r>
            <w:r w:rsidR="0081235D" w:rsidRPr="00EF4A0C">
              <w:rPr>
                <w:rFonts w:ascii="Arial" w:hAnsi="Arial" w:cs="Arial"/>
              </w:rPr>
              <w:t>Attaché d’Administration Hospitalière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</w:rPr>
            </w:pP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F4A0C">
              <w:rPr>
                <w:rFonts w:ascii="Arial" w:hAnsi="Arial" w:cs="Arial"/>
                <w:b/>
                <w:bCs/>
              </w:rPr>
              <w:t>Présentation du groupe hospitalier :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Le groupement hospitalier</w:t>
            </w:r>
            <w:r w:rsidR="00AE71E6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smartTagPr>
                <w:attr w:name="ProductID" w:val="la PITIE SALPETRIERE"/>
              </w:smartTagPr>
              <w:r w:rsidR="00AE71E6">
                <w:rPr>
                  <w:rFonts w:ascii="Arial" w:hAnsi="Arial" w:cs="Arial"/>
                </w:rPr>
                <w:t xml:space="preserve">la </w:t>
              </w:r>
              <w:r w:rsidRPr="00EF4A0C">
                <w:rPr>
                  <w:rFonts w:ascii="Arial" w:hAnsi="Arial" w:cs="Arial"/>
                </w:rPr>
                <w:t>PITIE SALPETRIERE</w:t>
              </w:r>
            </w:smartTag>
            <w:r w:rsidRPr="00EF4A0C">
              <w:rPr>
                <w:rFonts w:ascii="Arial" w:hAnsi="Arial" w:cs="Arial"/>
              </w:rPr>
              <w:t xml:space="preserve"> – CHARLES FOIX est un ensemble de 2 établis</w:t>
            </w:r>
            <w:r w:rsidR="00860080">
              <w:rPr>
                <w:rFonts w:ascii="Arial" w:hAnsi="Arial" w:cs="Arial"/>
              </w:rPr>
              <w:t xml:space="preserve">sements 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64C01" w:rsidRPr="00EF4A0C" w:rsidRDefault="00A64C01" w:rsidP="00860080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F4A0C">
              <w:rPr>
                <w:rFonts w:ascii="Arial" w:hAnsi="Arial" w:cs="Arial"/>
                <w:b/>
              </w:rPr>
              <w:t xml:space="preserve">Pitié-Salpêtrière </w:t>
            </w:r>
            <w:r w:rsidRPr="00EF4A0C">
              <w:rPr>
                <w:rFonts w:ascii="Arial" w:hAnsi="Arial" w:cs="Arial"/>
                <w:bCs/>
              </w:rPr>
              <w:t xml:space="preserve">constitue l’une des plus importantes structures hospitalières de Paris. Il dispose de </w:t>
            </w:r>
            <w:r w:rsidR="007253EE">
              <w:rPr>
                <w:rFonts w:ascii="Arial" w:hAnsi="Arial" w:cs="Arial"/>
                <w:bCs/>
              </w:rPr>
              <w:t>1742</w:t>
            </w:r>
            <w:r w:rsidRPr="00EF4A0C">
              <w:rPr>
                <w:rFonts w:ascii="Arial" w:hAnsi="Arial" w:cs="Arial"/>
                <w:bCs/>
              </w:rPr>
              <w:t xml:space="preserve"> lits </w:t>
            </w:r>
            <w:r w:rsidR="0081235D" w:rsidRPr="00EF4A0C">
              <w:rPr>
                <w:rFonts w:ascii="Arial" w:hAnsi="Arial" w:cs="Arial"/>
                <w:bCs/>
              </w:rPr>
              <w:t>e</w:t>
            </w:r>
            <w:r w:rsidRPr="00EF4A0C">
              <w:rPr>
                <w:rFonts w:ascii="Arial" w:hAnsi="Arial" w:cs="Arial"/>
                <w:bCs/>
              </w:rPr>
              <w:t xml:space="preserve">t </w:t>
            </w:r>
            <w:r w:rsidR="00394633">
              <w:rPr>
                <w:rFonts w:ascii="Arial" w:hAnsi="Arial" w:cs="Arial"/>
                <w:bCs/>
              </w:rPr>
              <w:t>259</w:t>
            </w:r>
            <w:r w:rsidRPr="00EF4A0C">
              <w:rPr>
                <w:rFonts w:ascii="Arial" w:hAnsi="Arial" w:cs="Arial"/>
                <w:bCs/>
              </w:rPr>
              <w:t xml:space="preserve"> places de jour, </w:t>
            </w:r>
            <w:r w:rsidR="003463BB">
              <w:rPr>
                <w:rFonts w:ascii="Arial" w:hAnsi="Arial" w:cs="Arial"/>
                <w:bCs/>
              </w:rPr>
              <w:t>66</w:t>
            </w:r>
            <w:r w:rsidR="00B819CF">
              <w:rPr>
                <w:rFonts w:ascii="Arial" w:hAnsi="Arial" w:cs="Arial"/>
                <w:bCs/>
              </w:rPr>
              <w:t>98</w:t>
            </w:r>
            <w:r w:rsidR="00860080">
              <w:rPr>
                <w:rFonts w:ascii="Arial" w:hAnsi="Arial" w:cs="Arial"/>
                <w:bCs/>
              </w:rPr>
              <w:t xml:space="preserve"> ETP</w:t>
            </w:r>
            <w:r w:rsidRPr="00EF4A0C">
              <w:rPr>
                <w:rFonts w:ascii="Arial" w:hAnsi="Arial" w:cs="Arial"/>
                <w:bCs/>
              </w:rPr>
              <w:t xml:space="preserve"> et </w:t>
            </w:r>
            <w:r w:rsidR="00BA6394">
              <w:rPr>
                <w:rFonts w:ascii="Arial" w:hAnsi="Arial" w:cs="Arial"/>
                <w:bCs/>
              </w:rPr>
              <w:t>1058</w:t>
            </w:r>
            <w:r w:rsidR="00860080">
              <w:rPr>
                <w:rFonts w:ascii="Arial" w:hAnsi="Arial" w:cs="Arial"/>
                <w:bCs/>
              </w:rPr>
              <w:t xml:space="preserve"> ETP</w:t>
            </w:r>
            <w:r w:rsidRPr="00EF4A0C">
              <w:rPr>
                <w:rFonts w:ascii="Arial" w:hAnsi="Arial" w:cs="Arial"/>
                <w:bCs/>
              </w:rPr>
              <w:t xml:space="preserve"> médecins, et d’un budget de </w:t>
            </w:r>
            <w:r w:rsidR="007253EE">
              <w:rPr>
                <w:rFonts w:ascii="Arial" w:hAnsi="Arial" w:cs="Arial"/>
                <w:bCs/>
              </w:rPr>
              <w:t>8</w:t>
            </w:r>
            <w:r w:rsidR="00E44EA2">
              <w:rPr>
                <w:rFonts w:ascii="Arial" w:hAnsi="Arial" w:cs="Arial"/>
                <w:bCs/>
              </w:rPr>
              <w:t>37</w:t>
            </w:r>
            <w:r w:rsidRPr="00EF4A0C">
              <w:rPr>
                <w:rFonts w:ascii="Arial" w:hAnsi="Arial" w:cs="Arial"/>
                <w:bCs/>
              </w:rPr>
              <w:t xml:space="preserve"> M€ en exploitation (20</w:t>
            </w:r>
            <w:r w:rsidR="0081235D" w:rsidRPr="00EF4A0C">
              <w:rPr>
                <w:rFonts w:ascii="Arial" w:hAnsi="Arial" w:cs="Arial"/>
                <w:bCs/>
              </w:rPr>
              <w:t>1</w:t>
            </w:r>
            <w:r w:rsidR="003463BB">
              <w:rPr>
                <w:rFonts w:ascii="Arial" w:hAnsi="Arial" w:cs="Arial"/>
                <w:bCs/>
              </w:rPr>
              <w:t>5</w:t>
            </w:r>
            <w:r w:rsidRPr="00EF4A0C">
              <w:rPr>
                <w:rFonts w:ascii="Arial" w:hAnsi="Arial" w:cs="Arial"/>
                <w:bCs/>
              </w:rPr>
              <w:t>).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64C01" w:rsidRPr="00EF4A0C" w:rsidRDefault="00860080" w:rsidP="00860080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Charles-Foix –</w:t>
            </w:r>
            <w:r w:rsidR="00A64C01" w:rsidRPr="00EF4A0C">
              <w:rPr>
                <w:rFonts w:ascii="Arial" w:hAnsi="Arial" w:cs="Arial"/>
                <w:b/>
              </w:rPr>
              <w:t xml:space="preserve"> </w:t>
            </w:r>
            <w:r w:rsidR="00A64C01" w:rsidRPr="00EF4A0C">
              <w:rPr>
                <w:rFonts w:ascii="Arial" w:hAnsi="Arial" w:cs="Arial"/>
                <w:bCs/>
              </w:rPr>
              <w:t>situé à Ivry-sur-Seine (94) est un hôpital</w:t>
            </w:r>
            <w:r>
              <w:rPr>
                <w:rFonts w:ascii="Arial" w:hAnsi="Arial" w:cs="Arial"/>
                <w:bCs/>
              </w:rPr>
              <w:t xml:space="preserve"> de </w:t>
            </w:r>
            <w:r w:rsidR="00A00565">
              <w:rPr>
                <w:rFonts w:ascii="Arial" w:hAnsi="Arial" w:cs="Arial"/>
                <w:bCs/>
              </w:rPr>
              <w:t>gériatrie</w:t>
            </w:r>
            <w:r>
              <w:rPr>
                <w:rFonts w:ascii="Arial" w:hAnsi="Arial" w:cs="Arial"/>
                <w:bCs/>
              </w:rPr>
              <w:t xml:space="preserve"> comprenant des lits de</w:t>
            </w:r>
            <w:r w:rsidR="002064C4">
              <w:rPr>
                <w:rFonts w:ascii="Arial" w:hAnsi="Arial" w:cs="Arial"/>
                <w:bCs/>
              </w:rPr>
              <w:t xml:space="preserve"> médecine,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A00565">
              <w:rPr>
                <w:rFonts w:ascii="Arial" w:hAnsi="Arial" w:cs="Arial"/>
                <w:bCs/>
              </w:rPr>
              <w:t>gériatrie</w:t>
            </w:r>
            <w:r>
              <w:rPr>
                <w:rFonts w:ascii="Arial" w:hAnsi="Arial" w:cs="Arial"/>
                <w:bCs/>
              </w:rPr>
              <w:t xml:space="preserve"> et d’</w:t>
            </w:r>
            <w:r w:rsidR="00A00565">
              <w:rPr>
                <w:rFonts w:ascii="Arial" w:hAnsi="Arial" w:cs="Arial"/>
                <w:bCs/>
              </w:rPr>
              <w:t>onco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A00565">
              <w:rPr>
                <w:rFonts w:ascii="Arial" w:hAnsi="Arial" w:cs="Arial"/>
                <w:bCs/>
              </w:rPr>
              <w:t>gériatrie</w:t>
            </w:r>
            <w:r w:rsidR="00A64C01" w:rsidRPr="00EF4A0C">
              <w:rPr>
                <w:rFonts w:ascii="Arial" w:hAnsi="Arial" w:cs="Arial"/>
                <w:bCs/>
              </w:rPr>
              <w:t xml:space="preserve"> de soin</w:t>
            </w:r>
            <w:r>
              <w:rPr>
                <w:rFonts w:ascii="Arial" w:hAnsi="Arial" w:cs="Arial"/>
                <w:bCs/>
              </w:rPr>
              <w:t>s de suite</w:t>
            </w:r>
            <w:r w:rsidR="000203DA">
              <w:rPr>
                <w:rFonts w:ascii="Arial" w:hAnsi="Arial" w:cs="Arial"/>
                <w:bCs/>
              </w:rPr>
              <w:t xml:space="preserve"> et de réadaptation ainsi qu’un</w:t>
            </w:r>
            <w:r w:rsidR="00A64C01" w:rsidRPr="00EF4A0C">
              <w:rPr>
                <w:rFonts w:ascii="Arial" w:hAnsi="Arial" w:cs="Arial"/>
                <w:bCs/>
              </w:rPr>
              <w:t xml:space="preserve"> long séjour. Il dispose de</w:t>
            </w:r>
            <w:r w:rsidR="00720A38">
              <w:rPr>
                <w:rFonts w:ascii="Arial" w:hAnsi="Arial" w:cs="Arial"/>
                <w:bCs/>
              </w:rPr>
              <w:t xml:space="preserve"> </w:t>
            </w:r>
            <w:r w:rsidR="003463BB">
              <w:rPr>
                <w:rFonts w:ascii="Arial" w:hAnsi="Arial" w:cs="Arial"/>
                <w:bCs/>
              </w:rPr>
              <w:t>474</w:t>
            </w:r>
            <w:r w:rsidR="00A64C01" w:rsidRPr="00EF4A0C">
              <w:rPr>
                <w:rFonts w:ascii="Arial" w:hAnsi="Arial" w:cs="Arial"/>
                <w:bCs/>
              </w:rPr>
              <w:t xml:space="preserve"> lits</w:t>
            </w:r>
            <w:r w:rsidR="0081235D" w:rsidRPr="00EF4A0C">
              <w:rPr>
                <w:rFonts w:ascii="Arial" w:hAnsi="Arial" w:cs="Arial"/>
                <w:bCs/>
              </w:rPr>
              <w:t>,</w:t>
            </w:r>
            <w:r w:rsidR="00A64C01" w:rsidRPr="00EF4A0C">
              <w:rPr>
                <w:rFonts w:ascii="Arial" w:hAnsi="Arial" w:cs="Arial"/>
                <w:bCs/>
              </w:rPr>
              <w:t xml:space="preserve"> </w:t>
            </w:r>
            <w:r w:rsidR="003463BB">
              <w:rPr>
                <w:rFonts w:ascii="Arial" w:hAnsi="Arial" w:cs="Arial"/>
                <w:bCs/>
              </w:rPr>
              <w:t>7</w:t>
            </w:r>
            <w:r w:rsidR="00B819CF">
              <w:rPr>
                <w:rFonts w:ascii="Arial" w:hAnsi="Arial" w:cs="Arial"/>
                <w:bCs/>
              </w:rPr>
              <w:t>59</w:t>
            </w:r>
            <w:r w:rsidR="002064C4">
              <w:rPr>
                <w:rFonts w:ascii="Arial" w:hAnsi="Arial" w:cs="Arial"/>
                <w:bCs/>
              </w:rPr>
              <w:t xml:space="preserve"> ETP</w:t>
            </w:r>
            <w:r w:rsidR="00720A38">
              <w:rPr>
                <w:rFonts w:ascii="Arial" w:hAnsi="Arial" w:cs="Arial"/>
                <w:bCs/>
              </w:rPr>
              <w:t xml:space="preserve"> et</w:t>
            </w:r>
            <w:r w:rsidR="00A64C01" w:rsidRPr="00EF4A0C">
              <w:rPr>
                <w:rFonts w:ascii="Arial" w:hAnsi="Arial" w:cs="Arial"/>
                <w:bCs/>
              </w:rPr>
              <w:t xml:space="preserve"> </w:t>
            </w:r>
            <w:r w:rsidR="00BA6394">
              <w:rPr>
                <w:rFonts w:ascii="Arial" w:hAnsi="Arial" w:cs="Arial"/>
                <w:bCs/>
              </w:rPr>
              <w:t>84</w:t>
            </w:r>
            <w:r w:rsidR="003463BB">
              <w:rPr>
                <w:rFonts w:ascii="Arial" w:hAnsi="Arial" w:cs="Arial"/>
                <w:bCs/>
              </w:rPr>
              <w:t xml:space="preserve"> ETP</w:t>
            </w:r>
            <w:r w:rsidR="00A64C01" w:rsidRPr="00EF4A0C">
              <w:rPr>
                <w:rFonts w:ascii="Arial" w:hAnsi="Arial" w:cs="Arial"/>
                <w:bCs/>
              </w:rPr>
              <w:t xml:space="preserve"> médecins, et d’un budget de </w:t>
            </w:r>
            <w:r w:rsidR="00E44EA2">
              <w:rPr>
                <w:rFonts w:ascii="Arial" w:hAnsi="Arial" w:cs="Arial"/>
                <w:bCs/>
              </w:rPr>
              <w:t>61</w:t>
            </w:r>
            <w:r w:rsidR="00A64C01" w:rsidRPr="00EF4A0C">
              <w:rPr>
                <w:rFonts w:ascii="Arial" w:hAnsi="Arial" w:cs="Arial"/>
                <w:bCs/>
              </w:rPr>
              <w:t xml:space="preserve"> M€ (20</w:t>
            </w:r>
            <w:r w:rsidR="0081235D" w:rsidRPr="00EF4A0C">
              <w:rPr>
                <w:rFonts w:ascii="Arial" w:hAnsi="Arial" w:cs="Arial"/>
                <w:bCs/>
              </w:rPr>
              <w:t>1</w:t>
            </w:r>
            <w:r w:rsidR="003463BB">
              <w:rPr>
                <w:rFonts w:ascii="Arial" w:hAnsi="Arial" w:cs="Arial"/>
                <w:bCs/>
              </w:rPr>
              <w:t>5</w:t>
            </w:r>
            <w:r w:rsidR="00A64C01" w:rsidRPr="00EF4A0C">
              <w:rPr>
                <w:rFonts w:ascii="Arial" w:hAnsi="Arial" w:cs="Arial"/>
                <w:bCs/>
              </w:rPr>
              <w:t>).</w:t>
            </w:r>
          </w:p>
          <w:p w:rsidR="000203DA" w:rsidRDefault="000203DA">
            <w:pPr>
              <w:pStyle w:val="Corpsdetexte"/>
              <w:rPr>
                <w:b/>
                <w:sz w:val="20"/>
                <w:szCs w:val="20"/>
              </w:rPr>
            </w:pPr>
          </w:p>
          <w:p w:rsidR="00A64C01" w:rsidRDefault="00A64C01">
            <w:pPr>
              <w:pStyle w:val="Corpsdetexte"/>
              <w:rPr>
                <w:b/>
                <w:sz w:val="20"/>
                <w:szCs w:val="20"/>
              </w:rPr>
            </w:pPr>
            <w:r w:rsidRPr="00EF4A0C">
              <w:rPr>
                <w:b/>
                <w:sz w:val="20"/>
                <w:szCs w:val="20"/>
              </w:rPr>
              <w:t>Position dans la structure :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  <w:u w:val="single"/>
              </w:rPr>
              <w:t>Liaisons hiérarchiques</w:t>
            </w:r>
            <w:r w:rsidRPr="00EF4A0C">
              <w:rPr>
                <w:rFonts w:ascii="Arial" w:hAnsi="Arial" w:cs="Arial"/>
              </w:rPr>
              <w:t xml:space="preserve"> : </w:t>
            </w:r>
          </w:p>
          <w:p w:rsidR="00A64C01" w:rsidRPr="00EF4A0C" w:rsidRDefault="002064C4" w:rsidP="007224AB">
            <w:pPr>
              <w:widowControl w:val="0"/>
              <w:numPr>
                <w:ilvl w:val="0"/>
                <w:numId w:val="50"/>
              </w:numPr>
              <w:tabs>
                <w:tab w:val="clear" w:pos="1069"/>
                <w:tab w:val="num" w:pos="780"/>
              </w:tabs>
              <w:autoSpaceDE w:val="0"/>
              <w:autoSpaceDN w:val="0"/>
              <w:adjustRightInd w:val="0"/>
              <w:spacing w:before="120" w:after="0" w:line="240" w:lineRule="auto"/>
              <w:ind w:right="851" w:hanging="5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3463B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3463BB">
              <w:rPr>
                <w:rFonts w:ascii="Arial" w:hAnsi="Arial" w:cs="Arial"/>
              </w:rPr>
              <w:t>Directeur</w:t>
            </w:r>
            <w:r w:rsidR="00A64C01" w:rsidRPr="00EF4A0C">
              <w:rPr>
                <w:rFonts w:ascii="Arial" w:hAnsi="Arial" w:cs="Arial"/>
              </w:rPr>
              <w:t xml:space="preserve"> des finances du groupe</w:t>
            </w:r>
            <w:r w:rsidR="00AE71E6">
              <w:rPr>
                <w:rFonts w:ascii="Arial" w:hAnsi="Arial" w:cs="Arial"/>
              </w:rPr>
              <w:t> </w:t>
            </w:r>
          </w:p>
          <w:p w:rsidR="00EF4A0C" w:rsidRDefault="00EF4A0C">
            <w:pPr>
              <w:spacing w:after="0" w:line="240" w:lineRule="auto"/>
              <w:rPr>
                <w:rFonts w:ascii="Arial" w:hAnsi="Arial" w:cs="Arial"/>
              </w:rPr>
            </w:pP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  <w:u w:val="single"/>
              </w:rPr>
              <w:t>Liaisons fonctionnelles</w:t>
            </w:r>
            <w:r w:rsidRPr="00EF4A0C">
              <w:rPr>
                <w:rFonts w:ascii="Arial" w:hAnsi="Arial" w:cs="Arial"/>
              </w:rPr>
              <w:t> :</w:t>
            </w:r>
          </w:p>
          <w:p w:rsidR="002D6FEA" w:rsidRDefault="000203DA" w:rsidP="007224AB">
            <w:pPr>
              <w:widowControl w:val="0"/>
              <w:numPr>
                <w:ilvl w:val="0"/>
                <w:numId w:val="50"/>
              </w:numPr>
              <w:tabs>
                <w:tab w:val="clear" w:pos="1069"/>
                <w:tab w:val="num" w:pos="922"/>
              </w:tabs>
              <w:autoSpaceDE w:val="0"/>
              <w:autoSpaceDN w:val="0"/>
              <w:adjustRightInd w:val="0"/>
              <w:spacing w:before="120" w:after="0" w:line="240" w:lineRule="auto"/>
              <w:ind w:left="922" w:right="85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A64C01" w:rsidRPr="00EF4A0C">
              <w:rPr>
                <w:rFonts w:ascii="Arial" w:hAnsi="Arial" w:cs="Arial"/>
              </w:rPr>
              <w:t>es responsables des services administratifs</w:t>
            </w:r>
            <w:r w:rsidR="00622F21" w:rsidRPr="00EF4A0C">
              <w:rPr>
                <w:rFonts w:ascii="Arial" w:hAnsi="Arial" w:cs="Arial"/>
              </w:rPr>
              <w:t xml:space="preserve"> et logistiques</w:t>
            </w:r>
            <w:r w:rsidR="00A64C01" w:rsidRPr="00EF4A0C">
              <w:rPr>
                <w:rFonts w:ascii="Arial" w:hAnsi="Arial" w:cs="Arial"/>
              </w:rPr>
              <w:t xml:space="preserve">, </w:t>
            </w:r>
            <w:r w:rsidR="00622F21" w:rsidRPr="00EF4A0C">
              <w:rPr>
                <w:rFonts w:ascii="Arial" w:hAnsi="Arial" w:cs="Arial"/>
              </w:rPr>
              <w:t xml:space="preserve">cliniques et </w:t>
            </w:r>
            <w:r w:rsidR="00A64C01" w:rsidRPr="00EF4A0C">
              <w:rPr>
                <w:rFonts w:ascii="Arial" w:hAnsi="Arial" w:cs="Arial"/>
              </w:rPr>
              <w:t xml:space="preserve">médico-techniques, la cellule contrôle de gestion, les cadres administratifs </w:t>
            </w:r>
            <w:r w:rsidR="00622F21" w:rsidRPr="00EF4A0C">
              <w:rPr>
                <w:rFonts w:ascii="Arial" w:hAnsi="Arial" w:cs="Arial"/>
              </w:rPr>
              <w:t xml:space="preserve">et </w:t>
            </w:r>
            <w:r w:rsidR="00A00565" w:rsidRPr="00EF4A0C">
              <w:rPr>
                <w:rFonts w:ascii="Arial" w:hAnsi="Arial" w:cs="Arial"/>
              </w:rPr>
              <w:t>paramédicaux</w:t>
            </w:r>
            <w:r w:rsidR="00622F21" w:rsidRPr="00EF4A0C">
              <w:rPr>
                <w:rFonts w:ascii="Arial" w:hAnsi="Arial" w:cs="Arial"/>
              </w:rPr>
              <w:t xml:space="preserve"> </w:t>
            </w:r>
            <w:r w:rsidR="00A64C01" w:rsidRPr="00EF4A0C">
              <w:rPr>
                <w:rFonts w:ascii="Arial" w:hAnsi="Arial" w:cs="Arial"/>
              </w:rPr>
              <w:t xml:space="preserve">de pôle, </w:t>
            </w:r>
            <w:r w:rsidR="00622F21" w:rsidRPr="00EF4A0C">
              <w:rPr>
                <w:rFonts w:ascii="Arial" w:hAnsi="Arial" w:cs="Arial"/>
              </w:rPr>
              <w:t xml:space="preserve">les </w:t>
            </w:r>
            <w:r w:rsidR="00A64C01" w:rsidRPr="00EF4A0C">
              <w:rPr>
                <w:rFonts w:ascii="Arial" w:hAnsi="Arial" w:cs="Arial"/>
              </w:rPr>
              <w:t>chefs de pôle, le département de l’informatique médicale.</w:t>
            </w:r>
            <w:r w:rsidR="00141E0E">
              <w:rPr>
                <w:rFonts w:ascii="Arial" w:hAnsi="Arial" w:cs="Arial"/>
              </w:rPr>
              <w:t xml:space="preserve"> </w:t>
            </w:r>
            <w:r w:rsidR="00A64C01" w:rsidRPr="00EF4A0C">
              <w:rPr>
                <w:rFonts w:ascii="Arial" w:hAnsi="Arial" w:cs="Arial"/>
              </w:rPr>
              <w:t>La direction des finances du siège, la trésorerie de l’AP.HP</w:t>
            </w:r>
            <w:r w:rsidR="00480CEB">
              <w:rPr>
                <w:rFonts w:ascii="Arial" w:hAnsi="Arial" w:cs="Arial"/>
              </w:rPr>
              <w:t>.</w:t>
            </w:r>
          </w:p>
          <w:p w:rsidR="003463BB" w:rsidRPr="00EF4A0C" w:rsidRDefault="003463BB" w:rsidP="003463B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97" w:right="850"/>
              <w:rPr>
                <w:rFonts w:ascii="Arial" w:hAnsi="Arial" w:cs="Arial"/>
              </w:rPr>
            </w:pPr>
          </w:p>
        </w:tc>
      </w:tr>
      <w:tr w:rsidR="00A64C01" w:rsidRPr="00EF4A0C">
        <w:trPr>
          <w:jc w:val="center"/>
        </w:trPr>
        <w:tc>
          <w:tcPr>
            <w:tcW w:w="9989" w:type="dxa"/>
            <w:gridSpan w:val="2"/>
            <w:tcBorders>
              <w:bottom w:val="single" w:sz="4" w:space="0" w:color="auto"/>
            </w:tcBorders>
          </w:tcPr>
          <w:p w:rsidR="00EF4A0C" w:rsidRDefault="00EF4A0C">
            <w:pPr>
              <w:spacing w:after="0" w:line="240" w:lineRule="auto"/>
              <w:rPr>
                <w:rFonts w:ascii="Arial" w:hAnsi="Arial" w:cs="Arial"/>
              </w:rPr>
            </w:pPr>
          </w:p>
          <w:p w:rsidR="003B55FA" w:rsidRPr="00EF4A0C" w:rsidRDefault="003B55F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4A0C">
              <w:rPr>
                <w:rFonts w:ascii="Arial" w:hAnsi="Arial" w:cs="Arial"/>
                <w:b/>
              </w:rPr>
              <w:t>Présentation de la direction et du service :</w:t>
            </w:r>
          </w:p>
          <w:p w:rsidR="003B55FA" w:rsidRPr="00EF4A0C" w:rsidRDefault="003B55FA">
            <w:pPr>
              <w:spacing w:after="0" w:line="240" w:lineRule="auto"/>
              <w:rPr>
                <w:rFonts w:ascii="Arial" w:hAnsi="Arial" w:cs="Arial"/>
              </w:rPr>
            </w:pPr>
          </w:p>
          <w:p w:rsidR="00AE71E6" w:rsidRDefault="003B55FA" w:rsidP="003B55FA">
            <w:pPr>
              <w:pStyle w:val="Corpsdetexte2"/>
              <w:rPr>
                <w:color w:val="auto"/>
                <w:sz w:val="20"/>
                <w:szCs w:val="20"/>
              </w:rPr>
            </w:pPr>
            <w:r w:rsidRPr="00EF4A0C">
              <w:rPr>
                <w:color w:val="auto"/>
                <w:sz w:val="20"/>
                <w:szCs w:val="20"/>
              </w:rPr>
              <w:t xml:space="preserve">La direction des finances du GH est structurée en </w:t>
            </w:r>
            <w:r w:rsidR="00C63BE8">
              <w:rPr>
                <w:color w:val="auto"/>
                <w:sz w:val="20"/>
                <w:szCs w:val="20"/>
              </w:rPr>
              <w:t>6</w:t>
            </w:r>
            <w:r w:rsidRPr="00EF4A0C">
              <w:rPr>
                <w:color w:val="auto"/>
                <w:sz w:val="20"/>
                <w:szCs w:val="20"/>
              </w:rPr>
              <w:t xml:space="preserve"> secteurs : </w:t>
            </w:r>
            <w:r w:rsidR="00BD5C7C">
              <w:rPr>
                <w:color w:val="auto"/>
                <w:sz w:val="20"/>
                <w:szCs w:val="20"/>
              </w:rPr>
              <w:t>synthèse budgétaire</w:t>
            </w:r>
            <w:r w:rsidR="00C63BE8">
              <w:rPr>
                <w:color w:val="auto"/>
                <w:sz w:val="20"/>
                <w:szCs w:val="20"/>
              </w:rPr>
              <w:t xml:space="preserve"> et </w:t>
            </w:r>
            <w:r w:rsidR="00480CEB">
              <w:rPr>
                <w:color w:val="auto"/>
                <w:sz w:val="20"/>
                <w:szCs w:val="20"/>
              </w:rPr>
              <w:t>comptabilité analytique/structure,</w:t>
            </w:r>
            <w:r w:rsidR="00141E0E">
              <w:rPr>
                <w:color w:val="auto"/>
                <w:sz w:val="20"/>
                <w:szCs w:val="20"/>
              </w:rPr>
              <w:t xml:space="preserve"> </w:t>
            </w:r>
            <w:r w:rsidRPr="00EF4A0C">
              <w:rPr>
                <w:color w:val="auto"/>
                <w:sz w:val="20"/>
                <w:szCs w:val="20"/>
              </w:rPr>
              <w:t>recherche clinique, régie, traitements externes, admissions et frais de séjour</w:t>
            </w:r>
            <w:r w:rsidR="00141E0E">
              <w:rPr>
                <w:color w:val="auto"/>
                <w:sz w:val="20"/>
                <w:szCs w:val="20"/>
              </w:rPr>
              <w:t>s</w:t>
            </w:r>
            <w:r w:rsidRPr="00EF4A0C">
              <w:rPr>
                <w:color w:val="auto"/>
                <w:sz w:val="20"/>
                <w:szCs w:val="20"/>
              </w:rPr>
              <w:t>.</w:t>
            </w:r>
          </w:p>
          <w:p w:rsidR="003463BB" w:rsidRDefault="00AE71E6" w:rsidP="003B55FA">
            <w:pPr>
              <w:pStyle w:val="Corpsdetexte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 service de l</w:t>
            </w:r>
            <w:r w:rsidR="00D575B4">
              <w:rPr>
                <w:color w:val="auto"/>
                <w:sz w:val="20"/>
                <w:szCs w:val="20"/>
              </w:rPr>
              <w:t>a synthèse budgétaire est situé</w:t>
            </w:r>
            <w:r>
              <w:rPr>
                <w:color w:val="auto"/>
                <w:sz w:val="20"/>
                <w:szCs w:val="20"/>
              </w:rPr>
              <w:t xml:space="preserve"> sur Pitié Salpetrière et est composée </w:t>
            </w:r>
            <w:r w:rsidR="003463BB">
              <w:rPr>
                <w:color w:val="auto"/>
                <w:sz w:val="20"/>
                <w:szCs w:val="20"/>
              </w:rPr>
              <w:t>d’un attaché, de 2 adjoints des cadres et de 4 adjoints administratifs.</w:t>
            </w:r>
          </w:p>
          <w:p w:rsidR="003463BB" w:rsidRDefault="003463BB" w:rsidP="003B55FA">
            <w:pPr>
              <w:pStyle w:val="Corpsdetexte2"/>
              <w:rPr>
                <w:color w:val="auto"/>
                <w:sz w:val="20"/>
                <w:szCs w:val="20"/>
              </w:rPr>
            </w:pPr>
          </w:p>
          <w:p w:rsidR="003463BB" w:rsidRDefault="003463BB" w:rsidP="003B55FA">
            <w:pPr>
              <w:pStyle w:val="Corpsdetexte2"/>
              <w:rPr>
                <w:color w:val="auto"/>
                <w:sz w:val="20"/>
                <w:szCs w:val="20"/>
              </w:rPr>
            </w:pPr>
          </w:p>
          <w:p w:rsidR="003463BB" w:rsidRDefault="003463BB" w:rsidP="003B55FA">
            <w:pPr>
              <w:pStyle w:val="Corpsdetexte2"/>
              <w:rPr>
                <w:color w:val="auto"/>
                <w:sz w:val="20"/>
                <w:szCs w:val="20"/>
              </w:rPr>
            </w:pPr>
          </w:p>
          <w:p w:rsidR="003463BB" w:rsidRDefault="003463BB" w:rsidP="003B55FA">
            <w:pPr>
              <w:pStyle w:val="Corpsdetexte2"/>
              <w:rPr>
                <w:color w:val="auto"/>
                <w:sz w:val="20"/>
                <w:szCs w:val="20"/>
              </w:rPr>
            </w:pPr>
          </w:p>
          <w:p w:rsidR="003463BB" w:rsidRDefault="003463BB" w:rsidP="003B55FA">
            <w:pPr>
              <w:pStyle w:val="Corpsdetexte2"/>
              <w:rPr>
                <w:color w:val="auto"/>
                <w:sz w:val="20"/>
                <w:szCs w:val="20"/>
              </w:rPr>
            </w:pPr>
          </w:p>
          <w:p w:rsidR="009E3DD2" w:rsidRPr="00EF4A0C" w:rsidRDefault="009E3DD2" w:rsidP="003B55FA">
            <w:pPr>
              <w:pStyle w:val="Corpsdetexte2"/>
              <w:rPr>
                <w:color w:val="auto"/>
                <w:sz w:val="20"/>
                <w:szCs w:val="20"/>
              </w:rPr>
            </w:pP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4C01" w:rsidRPr="00EF4A0C">
        <w:trPr>
          <w:jc w:val="center"/>
        </w:trPr>
        <w:tc>
          <w:tcPr>
            <w:tcW w:w="9989" w:type="dxa"/>
            <w:gridSpan w:val="2"/>
            <w:shd w:val="clear" w:color="auto" w:fill="E6E6E6"/>
            <w:vAlign w:val="center"/>
          </w:tcPr>
          <w:p w:rsidR="00A64C01" w:rsidRPr="00EF4A0C" w:rsidRDefault="00A64C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A0C">
              <w:rPr>
                <w:rFonts w:ascii="Arial" w:hAnsi="Arial" w:cs="Arial"/>
                <w:b/>
                <w:sz w:val="22"/>
                <w:szCs w:val="22"/>
              </w:rPr>
              <w:t>MISSIONS DU POSTE</w:t>
            </w:r>
          </w:p>
        </w:tc>
      </w:tr>
      <w:tr w:rsidR="00A64C01" w:rsidRPr="00EF4A0C">
        <w:trPr>
          <w:jc w:val="center"/>
        </w:trPr>
        <w:tc>
          <w:tcPr>
            <w:tcW w:w="9989" w:type="dxa"/>
            <w:gridSpan w:val="2"/>
            <w:tcBorders>
              <w:bottom w:val="single" w:sz="4" w:space="0" w:color="auto"/>
            </w:tcBorders>
          </w:tcPr>
          <w:p w:rsidR="00A64C01" w:rsidRPr="00EF4A0C" w:rsidRDefault="009E3DD2">
            <w:pPr>
              <w:spacing w:after="0" w:line="240" w:lineRule="auto"/>
              <w:rPr>
                <w:rFonts w:ascii="Arial" w:hAnsi="Arial" w:cs="Arial"/>
              </w:rPr>
            </w:pPr>
            <w:r>
              <w:br w:type="page"/>
            </w:r>
          </w:p>
          <w:p w:rsidR="00A64C01" w:rsidRPr="00EF4A0C" w:rsidRDefault="000203DA">
            <w:pPr>
              <w:pStyle w:val="Titre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</w:t>
            </w:r>
            <w:r w:rsidR="00A64C01" w:rsidRPr="00EF4A0C">
              <w:rPr>
                <w:sz w:val="20"/>
                <w:szCs w:val="20"/>
              </w:rPr>
              <w:t xml:space="preserve"> dans le cadre duquel s’inscrit le poste :</w:t>
            </w:r>
          </w:p>
          <w:p w:rsidR="00A00565" w:rsidRDefault="00B215BF" w:rsidP="007224AB">
            <w:pPr>
              <w:widowControl w:val="0"/>
              <w:numPr>
                <w:ilvl w:val="0"/>
                <w:numId w:val="50"/>
              </w:numPr>
              <w:tabs>
                <w:tab w:val="clear" w:pos="1069"/>
                <w:tab w:val="num" w:pos="780"/>
              </w:tabs>
              <w:autoSpaceDE w:val="0"/>
              <w:autoSpaceDN w:val="0"/>
              <w:adjustRightInd w:val="0"/>
              <w:spacing w:before="120" w:after="0" w:line="240" w:lineRule="auto"/>
              <w:ind w:left="780" w:right="85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64C01" w:rsidRPr="00EF4A0C">
              <w:rPr>
                <w:rFonts w:ascii="Arial" w:hAnsi="Arial" w:cs="Arial"/>
              </w:rPr>
              <w:t>etour à l’é</w:t>
            </w:r>
            <w:r w:rsidR="00430E2D">
              <w:rPr>
                <w:rFonts w:ascii="Arial" w:hAnsi="Arial" w:cs="Arial"/>
              </w:rPr>
              <w:t xml:space="preserve">quilibre </w:t>
            </w:r>
            <w:r w:rsidR="00A00565">
              <w:rPr>
                <w:rFonts w:ascii="Arial" w:hAnsi="Arial" w:cs="Arial"/>
              </w:rPr>
              <w:t>dans le respect des orientations stratégiques du GH.</w:t>
            </w:r>
          </w:p>
          <w:p w:rsidR="009E3DD2" w:rsidRDefault="009E3DD2">
            <w:pPr>
              <w:pStyle w:val="Titre1"/>
              <w:spacing w:before="0" w:after="0" w:line="240" w:lineRule="auto"/>
              <w:rPr>
                <w:sz w:val="20"/>
                <w:szCs w:val="20"/>
              </w:rPr>
            </w:pPr>
          </w:p>
          <w:p w:rsidR="00A64C01" w:rsidRDefault="00A64C01">
            <w:pPr>
              <w:pStyle w:val="Titre1"/>
              <w:spacing w:before="0" w:after="0" w:line="240" w:lineRule="auto"/>
              <w:rPr>
                <w:sz w:val="20"/>
                <w:szCs w:val="20"/>
              </w:rPr>
            </w:pPr>
            <w:r w:rsidRPr="00EF4A0C">
              <w:rPr>
                <w:sz w:val="20"/>
                <w:szCs w:val="20"/>
              </w:rPr>
              <w:lastRenderedPageBreak/>
              <w:t>Miss</w:t>
            </w:r>
            <w:r w:rsidR="00A00565">
              <w:rPr>
                <w:sz w:val="20"/>
                <w:szCs w:val="20"/>
              </w:rPr>
              <w:t>ion générale</w:t>
            </w:r>
            <w:r w:rsidRPr="00EF4A0C">
              <w:rPr>
                <w:sz w:val="20"/>
                <w:szCs w:val="20"/>
              </w:rPr>
              <w:t xml:space="preserve"> </w:t>
            </w:r>
            <w:r w:rsidR="00A00565" w:rsidRPr="00EF4A0C">
              <w:rPr>
                <w:sz w:val="20"/>
                <w:szCs w:val="20"/>
              </w:rPr>
              <w:t>:</w:t>
            </w:r>
            <w:r w:rsidR="00A00565">
              <w:rPr>
                <w:sz w:val="20"/>
                <w:szCs w:val="20"/>
              </w:rPr>
              <w:t xml:space="preserve"> mettre en œuvre suivre et contrôler la procédure budg</w:t>
            </w:r>
            <w:r w:rsidR="00AE71E6">
              <w:rPr>
                <w:sz w:val="20"/>
                <w:szCs w:val="20"/>
              </w:rPr>
              <w:t xml:space="preserve">étaire et les impacts </w:t>
            </w:r>
            <w:r w:rsidR="00A00565">
              <w:rPr>
                <w:sz w:val="20"/>
                <w:szCs w:val="20"/>
              </w:rPr>
              <w:t>qui en découlent</w:t>
            </w:r>
            <w:r w:rsidR="00C63BE8">
              <w:rPr>
                <w:sz w:val="20"/>
                <w:szCs w:val="20"/>
              </w:rPr>
              <w:t xml:space="preserve"> dans l’objectif de maintenir l’équilibre budgétaire  du GH</w:t>
            </w:r>
            <w:r w:rsidR="00A00565">
              <w:rPr>
                <w:sz w:val="20"/>
                <w:szCs w:val="20"/>
              </w:rPr>
              <w:t>.</w:t>
            </w:r>
          </w:p>
          <w:p w:rsidR="00C63BE8" w:rsidRPr="00C63BE8" w:rsidRDefault="00C63BE8" w:rsidP="00C63BE8"/>
          <w:p w:rsidR="00430E2D" w:rsidRPr="009E4F05" w:rsidRDefault="00B215BF" w:rsidP="009E4F05">
            <w:pPr>
              <w:numPr>
                <w:ilvl w:val="0"/>
                <w:numId w:val="43"/>
              </w:numPr>
              <w:spacing w:after="0" w:line="240" w:lineRule="auto"/>
            </w:pPr>
            <w:r>
              <w:rPr>
                <w:rFonts w:ascii="Arial" w:hAnsi="Arial" w:cs="Arial"/>
              </w:rPr>
              <w:t>G</w:t>
            </w:r>
            <w:r w:rsidR="00617AB2" w:rsidRPr="00EF4A0C">
              <w:rPr>
                <w:rFonts w:ascii="Arial" w:hAnsi="Arial" w:cs="Arial"/>
              </w:rPr>
              <w:t>estion du cycle budgétaire (état prévisionnel des recettes et des dépenses, notifications complémentaires et compte d’exploitation) : coordination de la préparation des dossiers</w:t>
            </w:r>
            <w:r w:rsidR="00A31711">
              <w:rPr>
                <w:rFonts w:ascii="Arial" w:hAnsi="Arial" w:cs="Arial"/>
              </w:rPr>
              <w:t> ;</w:t>
            </w:r>
          </w:p>
          <w:p w:rsidR="009E4F05" w:rsidRPr="00430E2D" w:rsidRDefault="009E4F05" w:rsidP="009E4F05">
            <w:pPr>
              <w:spacing w:after="0" w:line="240" w:lineRule="auto"/>
              <w:ind w:left="360"/>
            </w:pPr>
          </w:p>
          <w:p w:rsidR="00A64C01" w:rsidRPr="00AE71E6" w:rsidRDefault="002C4484" w:rsidP="009E4F05">
            <w:pPr>
              <w:numPr>
                <w:ilvl w:val="0"/>
                <w:numId w:val="43"/>
              </w:numPr>
              <w:spacing w:after="0" w:line="240" w:lineRule="auto"/>
            </w:pPr>
            <w:r>
              <w:rPr>
                <w:rFonts w:ascii="Arial" w:hAnsi="Arial" w:cs="Arial"/>
              </w:rPr>
              <w:t>S</w:t>
            </w:r>
            <w:r w:rsidR="00617AB2" w:rsidRPr="00EF4A0C">
              <w:rPr>
                <w:rFonts w:ascii="Arial" w:hAnsi="Arial" w:cs="Arial"/>
              </w:rPr>
              <w:t>uivi des situations financières mensuelles du GH en dépenses et recettes avec a</w:t>
            </w:r>
            <w:r w:rsidR="00A64C01" w:rsidRPr="00EF4A0C">
              <w:rPr>
                <w:rFonts w:ascii="Arial" w:hAnsi="Arial" w:cs="Arial"/>
              </w:rPr>
              <w:t>nalyse</w:t>
            </w:r>
            <w:r w:rsidR="00617AB2" w:rsidRPr="00EF4A0C">
              <w:rPr>
                <w:rFonts w:ascii="Arial" w:hAnsi="Arial" w:cs="Arial"/>
              </w:rPr>
              <w:t xml:space="preserve"> d</w:t>
            </w:r>
            <w:r w:rsidR="00430E2D">
              <w:rPr>
                <w:rFonts w:ascii="Arial" w:hAnsi="Arial" w:cs="Arial"/>
              </w:rPr>
              <w:t xml:space="preserve">es résultats </w:t>
            </w:r>
            <w:r w:rsidR="00A64C01" w:rsidRPr="00EF4A0C">
              <w:rPr>
                <w:rFonts w:ascii="Arial" w:hAnsi="Arial" w:cs="Arial"/>
              </w:rPr>
              <w:t>de</w:t>
            </w:r>
            <w:r w:rsidR="0083289A" w:rsidRPr="00EF4A0C">
              <w:rPr>
                <w:rFonts w:ascii="Arial" w:hAnsi="Arial" w:cs="Arial"/>
              </w:rPr>
              <w:t>s</w:t>
            </w:r>
            <w:r w:rsidR="00A64C01" w:rsidRPr="00EF4A0C">
              <w:rPr>
                <w:rFonts w:ascii="Arial" w:hAnsi="Arial" w:cs="Arial"/>
              </w:rPr>
              <w:t xml:space="preserve"> </w:t>
            </w:r>
            <w:r w:rsidR="0083289A" w:rsidRPr="00EF4A0C">
              <w:rPr>
                <w:rFonts w:ascii="Arial" w:hAnsi="Arial" w:cs="Arial"/>
              </w:rPr>
              <w:t xml:space="preserve">2 </w:t>
            </w:r>
            <w:r w:rsidR="00A64C01" w:rsidRPr="00EF4A0C">
              <w:rPr>
                <w:rFonts w:ascii="Arial" w:hAnsi="Arial" w:cs="Arial"/>
              </w:rPr>
              <w:t>établissement</w:t>
            </w:r>
            <w:r w:rsidR="0083289A" w:rsidRPr="00EF4A0C">
              <w:rPr>
                <w:rFonts w:ascii="Arial" w:hAnsi="Arial" w:cs="Arial"/>
              </w:rPr>
              <w:t>s et du GH</w:t>
            </w:r>
            <w:r w:rsidR="00430E2D">
              <w:rPr>
                <w:rFonts w:ascii="Arial" w:hAnsi="Arial" w:cs="Arial"/>
              </w:rPr>
              <w:t xml:space="preserve">. </w:t>
            </w:r>
            <w:r w:rsidR="002064C4">
              <w:rPr>
                <w:rFonts w:ascii="Arial" w:hAnsi="Arial" w:cs="Arial"/>
              </w:rPr>
              <w:t>Elaboration,</w:t>
            </w:r>
            <w:r w:rsidR="00430E2D">
              <w:rPr>
                <w:rFonts w:ascii="Arial" w:hAnsi="Arial" w:cs="Arial"/>
              </w:rPr>
              <w:t xml:space="preserve"> mise en place et exploitation de tableaux de </w:t>
            </w:r>
            <w:r w:rsidR="002064C4">
              <w:rPr>
                <w:rFonts w:ascii="Arial" w:hAnsi="Arial" w:cs="Arial"/>
              </w:rPr>
              <w:t>bord</w:t>
            </w:r>
            <w:r w:rsidR="00A31711">
              <w:rPr>
                <w:rFonts w:ascii="Arial" w:hAnsi="Arial" w:cs="Arial"/>
              </w:rPr>
              <w:t> ;</w:t>
            </w:r>
            <w:r w:rsidR="002B72EC">
              <w:rPr>
                <w:rFonts w:ascii="Arial" w:hAnsi="Arial" w:cs="Arial"/>
              </w:rPr>
              <w:tab/>
            </w:r>
            <w:r w:rsidR="002B72EC">
              <w:rPr>
                <w:rFonts w:ascii="Arial" w:hAnsi="Arial" w:cs="Arial"/>
              </w:rPr>
              <w:br/>
            </w:r>
          </w:p>
          <w:p w:rsidR="00AE71E6" w:rsidRPr="00430E2D" w:rsidRDefault="00AE71E6" w:rsidP="009E4F05">
            <w:pPr>
              <w:numPr>
                <w:ilvl w:val="0"/>
                <w:numId w:val="43"/>
              </w:numPr>
              <w:spacing w:after="0" w:line="240" w:lineRule="auto"/>
              <w:ind w:left="714" w:hanging="357"/>
            </w:pPr>
            <w:r>
              <w:rPr>
                <w:rFonts w:ascii="Arial" w:hAnsi="Arial" w:cs="Arial"/>
              </w:rPr>
              <w:t>Mise en œuvre et suivi  contrôle des budgets de services / pôles du GH ;</w:t>
            </w:r>
          </w:p>
          <w:p w:rsidR="00A64C01" w:rsidRPr="00EF4A0C" w:rsidRDefault="0083289A" w:rsidP="009E4F0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Prépar</w:t>
            </w:r>
            <w:r w:rsidR="00B215BF">
              <w:rPr>
                <w:rFonts w:ascii="Arial" w:hAnsi="Arial" w:cs="Arial"/>
              </w:rPr>
              <w:t>ation</w:t>
            </w:r>
            <w:r w:rsidRPr="00EF4A0C">
              <w:rPr>
                <w:rFonts w:ascii="Arial" w:hAnsi="Arial" w:cs="Arial"/>
              </w:rPr>
              <w:t xml:space="preserve"> et p</w:t>
            </w:r>
            <w:r w:rsidR="00A64C01" w:rsidRPr="00EF4A0C">
              <w:rPr>
                <w:rFonts w:ascii="Arial" w:hAnsi="Arial" w:cs="Arial"/>
              </w:rPr>
              <w:t>articip</w:t>
            </w:r>
            <w:r w:rsidR="00B215BF">
              <w:rPr>
                <w:rFonts w:ascii="Arial" w:hAnsi="Arial" w:cs="Arial"/>
              </w:rPr>
              <w:t>ation</w:t>
            </w:r>
            <w:r w:rsidR="00A64C01" w:rsidRPr="00EF4A0C">
              <w:rPr>
                <w:rFonts w:ascii="Arial" w:hAnsi="Arial" w:cs="Arial"/>
              </w:rPr>
              <w:t xml:space="preserve"> </w:t>
            </w:r>
            <w:r w:rsidR="00D7694F" w:rsidRPr="00EF4A0C">
              <w:rPr>
                <w:rFonts w:ascii="Arial" w:hAnsi="Arial" w:cs="Arial"/>
              </w:rPr>
              <w:t>aux conférences de pôles</w:t>
            </w:r>
            <w:r w:rsidR="00A31711">
              <w:rPr>
                <w:rFonts w:ascii="Arial" w:hAnsi="Arial" w:cs="Arial"/>
              </w:rPr>
              <w:t> ;</w:t>
            </w:r>
          </w:p>
          <w:p w:rsidR="00A64C01" w:rsidRPr="00EF4A0C" w:rsidRDefault="00A64C01" w:rsidP="009E4F0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Particip</w:t>
            </w:r>
            <w:r w:rsidR="00B215BF">
              <w:rPr>
                <w:rFonts w:ascii="Arial" w:hAnsi="Arial" w:cs="Arial"/>
              </w:rPr>
              <w:t>ation</w:t>
            </w:r>
            <w:r w:rsidRPr="00EF4A0C">
              <w:rPr>
                <w:rFonts w:ascii="Arial" w:hAnsi="Arial" w:cs="Arial"/>
              </w:rPr>
              <w:t xml:space="preserve"> à la rédaction des rapport</w:t>
            </w:r>
            <w:r w:rsidR="00A31711">
              <w:rPr>
                <w:rFonts w:ascii="Arial" w:hAnsi="Arial" w:cs="Arial"/>
              </w:rPr>
              <w:t>s de synthèse accompagnant les</w:t>
            </w:r>
            <w:r w:rsidRPr="00EF4A0C">
              <w:rPr>
                <w:rFonts w:ascii="Arial" w:hAnsi="Arial" w:cs="Arial"/>
              </w:rPr>
              <w:t xml:space="preserve"> ROI, CEX antic</w:t>
            </w:r>
            <w:r w:rsidR="00D7694F" w:rsidRPr="00EF4A0C">
              <w:rPr>
                <w:rFonts w:ascii="Arial" w:hAnsi="Arial" w:cs="Arial"/>
              </w:rPr>
              <w:t>ipé et provisoire</w:t>
            </w:r>
            <w:r w:rsidR="00A31711">
              <w:rPr>
                <w:rFonts w:ascii="Arial" w:hAnsi="Arial" w:cs="Arial"/>
              </w:rPr>
              <w:t> ;</w:t>
            </w:r>
          </w:p>
          <w:p w:rsidR="00D7694F" w:rsidRPr="00EF4A0C" w:rsidRDefault="00D7694F" w:rsidP="009E4F0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 xml:space="preserve">Suivi des </w:t>
            </w:r>
            <w:r w:rsidR="002B22FD">
              <w:rPr>
                <w:rFonts w:ascii="Arial" w:hAnsi="Arial" w:cs="Arial"/>
              </w:rPr>
              <w:t xml:space="preserve">équipements </w:t>
            </w:r>
            <w:r w:rsidRPr="00EF4A0C">
              <w:rPr>
                <w:rFonts w:ascii="Arial" w:hAnsi="Arial" w:cs="Arial"/>
              </w:rPr>
              <w:t>lits et fermeture annuelle</w:t>
            </w:r>
            <w:r w:rsidR="00A31711">
              <w:rPr>
                <w:rFonts w:ascii="Arial" w:hAnsi="Arial" w:cs="Arial"/>
              </w:rPr>
              <w:t> ;</w:t>
            </w:r>
          </w:p>
          <w:p w:rsidR="00D7694F" w:rsidRDefault="00D7694F" w:rsidP="009E4F0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Pilotage des</w:t>
            </w:r>
            <w:r w:rsidR="00430E2D">
              <w:rPr>
                <w:rFonts w:ascii="Arial" w:hAnsi="Arial" w:cs="Arial"/>
              </w:rPr>
              <w:t xml:space="preserve"> dépenses de Titres 2-3-4 </w:t>
            </w:r>
            <w:r w:rsidRPr="00EF4A0C">
              <w:rPr>
                <w:rFonts w:ascii="Arial" w:hAnsi="Arial" w:cs="Arial"/>
              </w:rPr>
              <w:t xml:space="preserve"> </w:t>
            </w:r>
            <w:r w:rsidR="002C4484">
              <w:rPr>
                <w:rFonts w:ascii="Arial" w:hAnsi="Arial" w:cs="Arial"/>
              </w:rPr>
              <w:t xml:space="preserve">et </w:t>
            </w:r>
            <w:r w:rsidRPr="00EF4A0C">
              <w:rPr>
                <w:rFonts w:ascii="Arial" w:hAnsi="Arial" w:cs="Arial"/>
              </w:rPr>
              <w:t>recettes du GH sur les 3 titres</w:t>
            </w:r>
            <w:r w:rsidR="00A31711">
              <w:rPr>
                <w:rFonts w:ascii="Arial" w:hAnsi="Arial" w:cs="Arial"/>
              </w:rPr>
              <w:t> ;</w:t>
            </w:r>
          </w:p>
          <w:p w:rsidR="002C4484" w:rsidRPr="00EF4A0C" w:rsidRDefault="002C4484" w:rsidP="009E4F0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Suivi des financements MIGAC, et élaboration des bilans financiers</w:t>
            </w:r>
          </w:p>
          <w:p w:rsidR="00D7694F" w:rsidRPr="00EF4A0C" w:rsidRDefault="00D7694F" w:rsidP="009E4F0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Elaboration d’études spécifiques internes ou externes</w:t>
            </w:r>
            <w:r w:rsidR="00A31711">
              <w:rPr>
                <w:rFonts w:ascii="Arial" w:hAnsi="Arial" w:cs="Arial"/>
              </w:rPr>
              <w:t> </w:t>
            </w:r>
            <w:r w:rsidR="002C4484">
              <w:rPr>
                <w:rFonts w:ascii="Arial" w:hAnsi="Arial" w:cs="Arial"/>
              </w:rPr>
              <w:t>(ENCC)</w:t>
            </w:r>
            <w:r w:rsidR="00A31711">
              <w:rPr>
                <w:rFonts w:ascii="Arial" w:hAnsi="Arial" w:cs="Arial"/>
              </w:rPr>
              <w:t>;</w:t>
            </w:r>
          </w:p>
          <w:p w:rsidR="00D7694F" w:rsidRDefault="00D7694F" w:rsidP="009E4F0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Management de l’équipe de la synthèse budgétaire, de la comptabilité a</w:t>
            </w:r>
            <w:r w:rsidR="00430E2D">
              <w:rPr>
                <w:rFonts w:ascii="Arial" w:hAnsi="Arial" w:cs="Arial"/>
              </w:rPr>
              <w:t>nalytique et des structures</w:t>
            </w:r>
            <w:r w:rsidR="00A31711">
              <w:rPr>
                <w:rFonts w:ascii="Arial" w:hAnsi="Arial" w:cs="Arial"/>
              </w:rPr>
              <w:t> ;</w:t>
            </w:r>
            <w:r w:rsidR="002B22FD">
              <w:rPr>
                <w:rFonts w:ascii="Arial" w:hAnsi="Arial" w:cs="Arial"/>
              </w:rPr>
              <w:t xml:space="preserve"> </w:t>
            </w:r>
          </w:p>
          <w:p w:rsidR="00430E2D" w:rsidRDefault="00430E2D" w:rsidP="009E4F0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Planification des activités et des moyens du servic</w:t>
            </w:r>
            <w:r w:rsidR="00A31711">
              <w:rPr>
                <w:rFonts w:ascii="Arial" w:hAnsi="Arial" w:cs="Arial"/>
              </w:rPr>
              <w:t>e</w:t>
            </w:r>
            <w:r w:rsidR="006831A2">
              <w:rPr>
                <w:rFonts w:ascii="Arial" w:hAnsi="Arial" w:cs="Arial"/>
              </w:rPr>
              <w:t>,</w:t>
            </w:r>
            <w:r w:rsidR="00A31711">
              <w:rPr>
                <w:rFonts w:ascii="Arial" w:hAnsi="Arial" w:cs="Arial"/>
              </w:rPr>
              <w:t xml:space="preserve"> contrôle et </w:t>
            </w:r>
            <w:proofErr w:type="spellStart"/>
            <w:r w:rsidR="00A31711">
              <w:rPr>
                <w:rFonts w:ascii="Arial" w:hAnsi="Arial" w:cs="Arial"/>
              </w:rPr>
              <w:t>reporting</w:t>
            </w:r>
            <w:proofErr w:type="spellEnd"/>
            <w:r w:rsidR="00A31711">
              <w:rPr>
                <w:rFonts w:ascii="Arial" w:hAnsi="Arial" w:cs="Arial"/>
              </w:rPr>
              <w:t>.</w:t>
            </w:r>
          </w:p>
          <w:p w:rsidR="00F64CEF" w:rsidRDefault="00F64CEF" w:rsidP="009E4F0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Référent Immobilisation du GH (certification des comptes)</w:t>
            </w:r>
          </w:p>
          <w:p w:rsidR="00A64C01" w:rsidRPr="00EF4A0C" w:rsidRDefault="00A64C01" w:rsidP="003463B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</w:p>
        </w:tc>
      </w:tr>
      <w:tr w:rsidR="00A64C01" w:rsidRPr="00EF4A0C">
        <w:trPr>
          <w:jc w:val="center"/>
        </w:trPr>
        <w:tc>
          <w:tcPr>
            <w:tcW w:w="9989" w:type="dxa"/>
            <w:gridSpan w:val="2"/>
            <w:shd w:val="clear" w:color="auto" w:fill="E6E6E6"/>
            <w:vAlign w:val="center"/>
          </w:tcPr>
          <w:p w:rsidR="00A64C01" w:rsidRPr="00EF4A0C" w:rsidRDefault="00A64C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A0C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COMPETENCES REQUISES</w:t>
            </w:r>
          </w:p>
        </w:tc>
      </w:tr>
      <w:tr w:rsidR="00A64C01" w:rsidRPr="00EF4A0C">
        <w:trPr>
          <w:jc w:val="center"/>
        </w:trPr>
        <w:tc>
          <w:tcPr>
            <w:tcW w:w="9989" w:type="dxa"/>
            <w:gridSpan w:val="2"/>
            <w:tcBorders>
              <w:bottom w:val="single" w:sz="4" w:space="0" w:color="auto"/>
            </w:tcBorders>
          </w:tcPr>
          <w:p w:rsidR="00C63BE8" w:rsidRDefault="00C63B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F4A0C">
              <w:rPr>
                <w:rFonts w:ascii="Arial" w:hAnsi="Arial" w:cs="Arial"/>
                <w:b/>
                <w:bCs/>
              </w:rPr>
              <w:t>Compétences et connaissances :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Connaissance détaillée des mécanismes comptables et budgétaires hospitaliers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 xml:space="preserve">Connaissance de la </w:t>
            </w:r>
            <w:r w:rsidR="002064C4" w:rsidRPr="00EF4A0C">
              <w:rPr>
                <w:rFonts w:ascii="Arial" w:hAnsi="Arial" w:cs="Arial"/>
              </w:rPr>
              <w:t>T2A,</w:t>
            </w:r>
            <w:r w:rsidR="00A2553F">
              <w:rPr>
                <w:rFonts w:ascii="Arial" w:hAnsi="Arial" w:cs="Arial"/>
              </w:rPr>
              <w:t xml:space="preserve"> EPRD </w:t>
            </w:r>
            <w:r w:rsidRPr="00EF4A0C">
              <w:rPr>
                <w:rFonts w:ascii="Arial" w:hAnsi="Arial" w:cs="Arial"/>
              </w:rPr>
              <w:t>et des réformes hospitalière en cours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Connaissance approfondie des outils de contrôle de gestion, de comptabilité an</w:t>
            </w:r>
            <w:r w:rsidR="00430E2D">
              <w:rPr>
                <w:rFonts w:ascii="Arial" w:hAnsi="Arial" w:cs="Arial"/>
              </w:rPr>
              <w:t xml:space="preserve">alytique 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Connaissance générale du fonctionnement des organisations de santé</w:t>
            </w:r>
          </w:p>
          <w:p w:rsidR="00A64C01" w:rsidRPr="00A31711" w:rsidRDefault="00A64C01" w:rsidP="007224A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  <w:b/>
                <w:bCs/>
              </w:rPr>
            </w:pPr>
            <w:r w:rsidRPr="00EF4A0C">
              <w:rPr>
                <w:rFonts w:ascii="Arial" w:hAnsi="Arial" w:cs="Arial"/>
              </w:rPr>
              <w:t>Maîtrise parfaite des outils bureautiques</w:t>
            </w:r>
            <w:r w:rsidR="001A29A4" w:rsidRPr="00EF4A0C">
              <w:rPr>
                <w:rFonts w:ascii="Arial" w:hAnsi="Arial" w:cs="Arial"/>
              </w:rPr>
              <w:t xml:space="preserve"> courant</w:t>
            </w:r>
            <w:r w:rsidR="00A2553F">
              <w:rPr>
                <w:rFonts w:ascii="Arial" w:hAnsi="Arial" w:cs="Arial"/>
              </w:rPr>
              <w:t>s</w:t>
            </w:r>
          </w:p>
          <w:p w:rsidR="00A31711" w:rsidRPr="00EF4A0C" w:rsidRDefault="00A31711" w:rsidP="00A317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851"/>
              <w:rPr>
                <w:rFonts w:ascii="Arial" w:hAnsi="Arial" w:cs="Arial"/>
                <w:b/>
                <w:bCs/>
              </w:rPr>
            </w:pP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F4A0C">
              <w:rPr>
                <w:rFonts w:ascii="Arial" w:hAnsi="Arial" w:cs="Arial"/>
                <w:b/>
                <w:bCs/>
              </w:rPr>
              <w:t>Savoir-faire :</w:t>
            </w:r>
          </w:p>
          <w:p w:rsidR="00A64C01" w:rsidRPr="00EF4A0C" w:rsidRDefault="00430E2D" w:rsidP="007224AB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Construire et </w:t>
            </w:r>
            <w:r w:rsidR="00A2553F">
              <w:rPr>
                <w:rFonts w:ascii="Arial" w:hAnsi="Arial" w:cs="Arial"/>
              </w:rPr>
              <w:t>utiliser des outils de pilotage</w:t>
            </w:r>
            <w:r>
              <w:rPr>
                <w:rFonts w:ascii="Arial" w:hAnsi="Arial" w:cs="Arial"/>
              </w:rPr>
              <w:t>.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Concevoir, formaliser et adapter des procédures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Identifier, analyser, prioriser et synthétiser les informations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Rédiger et mettre en forme des notes, documents et rapports</w:t>
            </w:r>
          </w:p>
          <w:p w:rsidR="00A31711" w:rsidRDefault="00A317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F4A0C">
              <w:rPr>
                <w:rFonts w:ascii="Arial" w:hAnsi="Arial" w:cs="Arial"/>
                <w:b/>
                <w:bCs/>
              </w:rPr>
              <w:t>Expérience</w:t>
            </w:r>
            <w:r w:rsidR="00B215BF">
              <w:rPr>
                <w:rFonts w:ascii="Arial" w:hAnsi="Arial" w:cs="Arial"/>
                <w:b/>
                <w:bCs/>
              </w:rPr>
              <w:t>s</w:t>
            </w:r>
            <w:r w:rsidRPr="00EF4A0C">
              <w:rPr>
                <w:rFonts w:ascii="Arial" w:hAnsi="Arial" w:cs="Arial"/>
                <w:b/>
                <w:bCs/>
              </w:rPr>
              <w:t> :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 xml:space="preserve">Expérience </w:t>
            </w:r>
            <w:r w:rsidR="001A29A4" w:rsidRPr="00EF4A0C">
              <w:rPr>
                <w:rFonts w:ascii="Arial" w:hAnsi="Arial" w:cs="Arial"/>
              </w:rPr>
              <w:t>souhaitée</w:t>
            </w:r>
            <w:r w:rsidRPr="00EF4A0C">
              <w:rPr>
                <w:rFonts w:ascii="Arial" w:hAnsi="Arial" w:cs="Arial"/>
              </w:rPr>
              <w:t xml:space="preserve"> en contrôle de gestion, co</w:t>
            </w:r>
            <w:r w:rsidR="00A2553F">
              <w:rPr>
                <w:rFonts w:ascii="Arial" w:hAnsi="Arial" w:cs="Arial"/>
              </w:rPr>
              <w:t>mptabilité et analyse budgétaire</w:t>
            </w:r>
            <w:r w:rsidRPr="00EF4A0C">
              <w:rPr>
                <w:rFonts w:ascii="Arial" w:hAnsi="Arial" w:cs="Arial"/>
              </w:rPr>
              <w:t>, idéalement acquise en secteur hospitalie</w:t>
            </w:r>
            <w:r w:rsidR="00A31711">
              <w:rPr>
                <w:rFonts w:ascii="Arial" w:hAnsi="Arial" w:cs="Arial"/>
              </w:rPr>
              <w:t>r</w:t>
            </w:r>
          </w:p>
          <w:p w:rsidR="00A64C01" w:rsidRPr="00EF4A0C" w:rsidRDefault="002064C4" w:rsidP="007224AB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Expérience d’</w:t>
            </w:r>
            <w:r w:rsidRPr="00EF4A0C">
              <w:rPr>
                <w:rFonts w:ascii="Arial" w:hAnsi="Arial" w:cs="Arial"/>
              </w:rPr>
              <w:t>encadrement</w:t>
            </w:r>
            <w:r w:rsidR="00A64C01" w:rsidRPr="00EF4A0C">
              <w:rPr>
                <w:rFonts w:ascii="Arial" w:hAnsi="Arial" w:cs="Arial"/>
              </w:rPr>
              <w:t xml:space="preserve"> d’équipe et/ou animation fonctionnelle d’un réseau</w:t>
            </w:r>
          </w:p>
          <w:p w:rsidR="00A64C01" w:rsidRPr="00EF4A0C" w:rsidRDefault="00A6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Arial" w:hAnsi="Arial" w:cs="Arial"/>
              </w:rPr>
            </w:pPr>
          </w:p>
        </w:tc>
      </w:tr>
      <w:tr w:rsidR="00A64C01" w:rsidRPr="00EF4A0C">
        <w:trPr>
          <w:jc w:val="center"/>
        </w:trPr>
        <w:tc>
          <w:tcPr>
            <w:tcW w:w="9989" w:type="dxa"/>
            <w:gridSpan w:val="2"/>
            <w:shd w:val="clear" w:color="auto" w:fill="E6E6E6"/>
            <w:vAlign w:val="center"/>
          </w:tcPr>
          <w:p w:rsidR="00A64C01" w:rsidRPr="00EF4A0C" w:rsidRDefault="00AE71E6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TENDANCES D’EVOLUTION A suivre</w:t>
            </w:r>
          </w:p>
        </w:tc>
      </w:tr>
      <w:tr w:rsidR="00A64C01" w:rsidRPr="00EF4A0C">
        <w:trPr>
          <w:jc w:val="center"/>
        </w:trPr>
        <w:tc>
          <w:tcPr>
            <w:tcW w:w="9989" w:type="dxa"/>
            <w:gridSpan w:val="2"/>
            <w:tcBorders>
              <w:bottom w:val="single" w:sz="4" w:space="0" w:color="auto"/>
            </w:tcBorders>
          </w:tcPr>
          <w:p w:rsidR="00A64C01" w:rsidRPr="00EF4A0C" w:rsidRDefault="00A31711" w:rsidP="007224AB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Impact de la T2A </w:t>
            </w:r>
            <w:r w:rsidR="00A64C01" w:rsidRPr="00EF4A0C">
              <w:rPr>
                <w:rFonts w:ascii="Arial" w:hAnsi="Arial" w:cs="Arial"/>
              </w:rPr>
              <w:t xml:space="preserve">SSR et </w:t>
            </w:r>
            <w:r w:rsidR="002B72EC">
              <w:rPr>
                <w:rFonts w:ascii="Arial" w:hAnsi="Arial" w:cs="Arial"/>
              </w:rPr>
              <w:t>évolution</w:t>
            </w:r>
            <w:r w:rsidR="00A64C01" w:rsidRPr="00EF4A0C">
              <w:rPr>
                <w:rFonts w:ascii="Arial" w:hAnsi="Arial" w:cs="Arial"/>
              </w:rPr>
              <w:t xml:space="preserve"> USLD 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Evolution des outils de gestion budgétaire, comptable et financière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>Evolution de la réglementation et de la comptabilité publique</w:t>
            </w:r>
          </w:p>
          <w:p w:rsidR="00A64C01" w:rsidRPr="00EF4A0C" w:rsidRDefault="00A64C01" w:rsidP="007224AB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 w:after="0" w:line="240" w:lineRule="auto"/>
              <w:ind w:right="851"/>
              <w:rPr>
                <w:rFonts w:ascii="Arial" w:hAnsi="Arial" w:cs="Arial"/>
              </w:rPr>
            </w:pPr>
            <w:r w:rsidRPr="00EF4A0C">
              <w:rPr>
                <w:rFonts w:ascii="Arial" w:hAnsi="Arial" w:cs="Arial"/>
              </w:rPr>
              <w:t xml:space="preserve">Impact du NSI </w:t>
            </w:r>
            <w:r w:rsidR="00430E2D">
              <w:rPr>
                <w:rFonts w:ascii="Arial" w:hAnsi="Arial" w:cs="Arial"/>
              </w:rPr>
              <w:t xml:space="preserve">gestion et patients </w:t>
            </w:r>
            <w:r w:rsidRPr="00EF4A0C">
              <w:rPr>
                <w:rFonts w:ascii="Arial" w:hAnsi="Arial" w:cs="Arial"/>
              </w:rPr>
              <w:t>de l’AP</w:t>
            </w:r>
            <w:r w:rsidR="00430E2D">
              <w:rPr>
                <w:rFonts w:ascii="Arial" w:hAnsi="Arial" w:cs="Arial"/>
              </w:rPr>
              <w:t>-</w:t>
            </w:r>
            <w:r w:rsidRPr="00EF4A0C">
              <w:rPr>
                <w:rFonts w:ascii="Arial" w:hAnsi="Arial" w:cs="Arial"/>
              </w:rPr>
              <w:t>HP</w:t>
            </w:r>
          </w:p>
          <w:p w:rsidR="00A64C01" w:rsidRPr="00EF4A0C" w:rsidRDefault="00A64C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4C01" w:rsidRPr="00EF4A0C" w:rsidRDefault="00A64C01" w:rsidP="00E2483B">
      <w:pPr>
        <w:spacing w:after="0" w:line="240" w:lineRule="auto"/>
      </w:pPr>
    </w:p>
    <w:sectPr w:rsidR="00A64C01" w:rsidRPr="00EF4A0C" w:rsidSect="002D6FEA">
      <w:footerReference w:type="default" r:id="rId9"/>
      <w:footnotePr>
        <w:numStart w:val="2"/>
      </w:footnotePr>
      <w:type w:val="continuous"/>
      <w:pgSz w:w="11900" w:h="16840"/>
      <w:pgMar w:top="567" w:right="1276" w:bottom="567" w:left="1276" w:header="720" w:footer="23" w:gutter="0"/>
      <w:cols w:space="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76" w:rsidRDefault="00861876">
      <w:r>
        <w:separator/>
      </w:r>
    </w:p>
  </w:endnote>
  <w:endnote w:type="continuationSeparator" w:id="0">
    <w:p w:rsidR="00861876" w:rsidRDefault="0086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01" w:rsidRDefault="00A64C0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76" w:rsidRDefault="00861876">
      <w:r>
        <w:separator/>
      </w:r>
    </w:p>
  </w:footnote>
  <w:footnote w:type="continuationSeparator" w:id="0">
    <w:p w:rsidR="00861876" w:rsidRDefault="0086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996"/>
      </v:shape>
    </w:pict>
  </w:numPicBullet>
  <w:abstractNum w:abstractNumId="0">
    <w:nsid w:val="004E7042"/>
    <w:multiLevelType w:val="hybridMultilevel"/>
    <w:tmpl w:val="EBAE12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07602"/>
    <w:multiLevelType w:val="hybridMultilevel"/>
    <w:tmpl w:val="1472D2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E2E2D"/>
    <w:multiLevelType w:val="hybridMultilevel"/>
    <w:tmpl w:val="6BA2BC06"/>
    <w:lvl w:ilvl="0" w:tplc="040C0007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01F224D"/>
    <w:multiLevelType w:val="hybridMultilevel"/>
    <w:tmpl w:val="42F65894"/>
    <w:lvl w:ilvl="0" w:tplc="040C0007">
      <w:start w:val="1"/>
      <w:numFmt w:val="bullet"/>
      <w:lvlText w:val=""/>
      <w:lvlPicBulletId w:val="0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1EB20AA"/>
    <w:multiLevelType w:val="hybridMultilevel"/>
    <w:tmpl w:val="9E4AE94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A3BBE"/>
    <w:multiLevelType w:val="hybridMultilevel"/>
    <w:tmpl w:val="51ACA8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86859"/>
    <w:multiLevelType w:val="singleLevel"/>
    <w:tmpl w:val="5A54A2D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>
    <w:nsid w:val="16393365"/>
    <w:multiLevelType w:val="hybridMultilevel"/>
    <w:tmpl w:val="095ED50E"/>
    <w:lvl w:ilvl="0" w:tplc="C36CA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919AD"/>
    <w:multiLevelType w:val="hybridMultilevel"/>
    <w:tmpl w:val="E3A0FE66"/>
    <w:lvl w:ilvl="0" w:tplc="D60E6262">
      <w:start w:val="4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E1E2418"/>
    <w:multiLevelType w:val="hybridMultilevel"/>
    <w:tmpl w:val="BD2826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AF19DF"/>
    <w:multiLevelType w:val="hybridMultilevel"/>
    <w:tmpl w:val="808A96B6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360329"/>
    <w:multiLevelType w:val="hybridMultilevel"/>
    <w:tmpl w:val="C0B6A2BC"/>
    <w:lvl w:ilvl="0" w:tplc="040C0007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288D5CD2"/>
    <w:multiLevelType w:val="singleLevel"/>
    <w:tmpl w:val="5A54A2D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>
    <w:nsid w:val="289C2D8E"/>
    <w:multiLevelType w:val="singleLevel"/>
    <w:tmpl w:val="EF1E12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4">
    <w:nsid w:val="2A885F32"/>
    <w:multiLevelType w:val="hybridMultilevel"/>
    <w:tmpl w:val="90E891C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8473E"/>
    <w:multiLevelType w:val="singleLevel"/>
    <w:tmpl w:val="5A54A2D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>
    <w:nsid w:val="2BA22E36"/>
    <w:multiLevelType w:val="hybridMultilevel"/>
    <w:tmpl w:val="01880E22"/>
    <w:lvl w:ilvl="0" w:tplc="040C0007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2D9B483B"/>
    <w:multiLevelType w:val="hybridMultilevel"/>
    <w:tmpl w:val="A0125A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DE4749"/>
    <w:multiLevelType w:val="hybridMultilevel"/>
    <w:tmpl w:val="5CCA06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0C361D"/>
    <w:multiLevelType w:val="hybridMultilevel"/>
    <w:tmpl w:val="581217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95CAA"/>
    <w:multiLevelType w:val="singleLevel"/>
    <w:tmpl w:val="5A54A2D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>
    <w:nsid w:val="368A1114"/>
    <w:multiLevelType w:val="multilevel"/>
    <w:tmpl w:val="1472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7C3FDF"/>
    <w:multiLevelType w:val="hybridMultilevel"/>
    <w:tmpl w:val="0B1220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659B2"/>
    <w:multiLevelType w:val="hybridMultilevel"/>
    <w:tmpl w:val="97FAF498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E0F132E"/>
    <w:multiLevelType w:val="hybridMultilevel"/>
    <w:tmpl w:val="11044BA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E520C1"/>
    <w:multiLevelType w:val="multilevel"/>
    <w:tmpl w:val="42F65894"/>
    <w:lvl w:ilvl="0">
      <w:start w:val="1"/>
      <w:numFmt w:val="bullet"/>
      <w:lvlText w:val=""/>
      <w:lvlPicBulletId w:val="0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402A3E56"/>
    <w:multiLevelType w:val="multilevel"/>
    <w:tmpl w:val="1472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DC6D2A"/>
    <w:multiLevelType w:val="hybridMultilevel"/>
    <w:tmpl w:val="63C4C6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6F3F60"/>
    <w:multiLevelType w:val="hybridMultilevel"/>
    <w:tmpl w:val="FEB28720"/>
    <w:lvl w:ilvl="0" w:tplc="040C0007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>
    <w:nsid w:val="4A4D3B9B"/>
    <w:multiLevelType w:val="singleLevel"/>
    <w:tmpl w:val="EF1E12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0">
    <w:nsid w:val="4BCE6D66"/>
    <w:multiLevelType w:val="hybridMultilevel"/>
    <w:tmpl w:val="842E7E5C"/>
    <w:lvl w:ilvl="0" w:tplc="040C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1">
    <w:nsid w:val="4D09192C"/>
    <w:multiLevelType w:val="hybridMultilevel"/>
    <w:tmpl w:val="C3786376"/>
    <w:lvl w:ilvl="0" w:tplc="040C0007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>
    <w:nsid w:val="4E090178"/>
    <w:multiLevelType w:val="hybridMultilevel"/>
    <w:tmpl w:val="043CB05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25B2755"/>
    <w:multiLevelType w:val="hybridMultilevel"/>
    <w:tmpl w:val="49B2BAB6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526D5C75"/>
    <w:multiLevelType w:val="hybridMultilevel"/>
    <w:tmpl w:val="6DACD740"/>
    <w:lvl w:ilvl="0" w:tplc="040C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4701F33"/>
    <w:multiLevelType w:val="multilevel"/>
    <w:tmpl w:val="808A96B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6D85856"/>
    <w:multiLevelType w:val="singleLevel"/>
    <w:tmpl w:val="5A54A2D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>
    <w:nsid w:val="57954203"/>
    <w:multiLevelType w:val="hybridMultilevel"/>
    <w:tmpl w:val="5CCECC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D469F1"/>
    <w:multiLevelType w:val="hybridMultilevel"/>
    <w:tmpl w:val="072EC8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BE13F9"/>
    <w:multiLevelType w:val="hybridMultilevel"/>
    <w:tmpl w:val="FC8294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1D2A6F"/>
    <w:multiLevelType w:val="singleLevel"/>
    <w:tmpl w:val="5A54A2D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1">
    <w:nsid w:val="6364357B"/>
    <w:multiLevelType w:val="hybridMultilevel"/>
    <w:tmpl w:val="FBF479A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597EC8"/>
    <w:multiLevelType w:val="hybridMultilevel"/>
    <w:tmpl w:val="138C4E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A203B2"/>
    <w:multiLevelType w:val="hybridMultilevel"/>
    <w:tmpl w:val="EEFE05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AA17F6"/>
    <w:multiLevelType w:val="singleLevel"/>
    <w:tmpl w:val="C054CC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5">
    <w:nsid w:val="73752C77"/>
    <w:multiLevelType w:val="hybridMultilevel"/>
    <w:tmpl w:val="390E3BB0"/>
    <w:lvl w:ilvl="0" w:tplc="040C0005">
      <w:start w:val="1"/>
      <w:numFmt w:val="bullet"/>
      <w:lvlText w:val=""/>
      <w:lvlJc w:val="left"/>
      <w:pPr>
        <w:tabs>
          <w:tab w:val="num" w:pos="912"/>
        </w:tabs>
        <w:ind w:left="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6">
    <w:nsid w:val="7A317E36"/>
    <w:multiLevelType w:val="hybridMultilevel"/>
    <w:tmpl w:val="A47EED90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>
    <w:nsid w:val="7ADC0CA5"/>
    <w:multiLevelType w:val="hybridMultilevel"/>
    <w:tmpl w:val="957C25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150CF7"/>
    <w:multiLevelType w:val="hybridMultilevel"/>
    <w:tmpl w:val="421C83B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1C63B6"/>
    <w:multiLevelType w:val="hybridMultilevel"/>
    <w:tmpl w:val="8F08B3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4"/>
  </w:num>
  <w:num w:numId="3">
    <w:abstractNumId w:val="6"/>
  </w:num>
  <w:num w:numId="4">
    <w:abstractNumId w:val="40"/>
  </w:num>
  <w:num w:numId="5">
    <w:abstractNumId w:val="15"/>
  </w:num>
  <w:num w:numId="6">
    <w:abstractNumId w:val="36"/>
  </w:num>
  <w:num w:numId="7">
    <w:abstractNumId w:val="12"/>
  </w:num>
  <w:num w:numId="8">
    <w:abstractNumId w:val="20"/>
  </w:num>
  <w:num w:numId="9">
    <w:abstractNumId w:val="13"/>
  </w:num>
  <w:num w:numId="10">
    <w:abstractNumId w:val="5"/>
  </w:num>
  <w:num w:numId="11">
    <w:abstractNumId w:val="38"/>
  </w:num>
  <w:num w:numId="12">
    <w:abstractNumId w:val="19"/>
  </w:num>
  <w:num w:numId="13">
    <w:abstractNumId w:val="43"/>
  </w:num>
  <w:num w:numId="14">
    <w:abstractNumId w:val="27"/>
  </w:num>
  <w:num w:numId="15">
    <w:abstractNumId w:val="7"/>
  </w:num>
  <w:num w:numId="16">
    <w:abstractNumId w:val="8"/>
  </w:num>
  <w:num w:numId="17">
    <w:abstractNumId w:val="49"/>
  </w:num>
  <w:num w:numId="18">
    <w:abstractNumId w:val="24"/>
  </w:num>
  <w:num w:numId="19">
    <w:abstractNumId w:val="41"/>
  </w:num>
  <w:num w:numId="20">
    <w:abstractNumId w:val="4"/>
  </w:num>
  <w:num w:numId="21">
    <w:abstractNumId w:val="45"/>
  </w:num>
  <w:num w:numId="22">
    <w:abstractNumId w:val="39"/>
  </w:num>
  <w:num w:numId="23">
    <w:abstractNumId w:val="30"/>
  </w:num>
  <w:num w:numId="24">
    <w:abstractNumId w:val="10"/>
  </w:num>
  <w:num w:numId="25">
    <w:abstractNumId w:val="48"/>
  </w:num>
  <w:num w:numId="26">
    <w:abstractNumId w:val="2"/>
  </w:num>
  <w:num w:numId="27">
    <w:abstractNumId w:val="18"/>
  </w:num>
  <w:num w:numId="28">
    <w:abstractNumId w:val="33"/>
  </w:num>
  <w:num w:numId="29">
    <w:abstractNumId w:val="17"/>
  </w:num>
  <w:num w:numId="30">
    <w:abstractNumId w:val="14"/>
  </w:num>
  <w:num w:numId="31">
    <w:abstractNumId w:val="3"/>
  </w:num>
  <w:num w:numId="32">
    <w:abstractNumId w:val="25"/>
  </w:num>
  <w:num w:numId="33">
    <w:abstractNumId w:val="32"/>
  </w:num>
  <w:num w:numId="34">
    <w:abstractNumId w:val="35"/>
  </w:num>
  <w:num w:numId="35">
    <w:abstractNumId w:val="9"/>
  </w:num>
  <w:num w:numId="36">
    <w:abstractNumId w:val="16"/>
  </w:num>
  <w:num w:numId="37">
    <w:abstractNumId w:val="31"/>
  </w:num>
  <w:num w:numId="38">
    <w:abstractNumId w:val="28"/>
  </w:num>
  <w:num w:numId="39">
    <w:abstractNumId w:val="11"/>
  </w:num>
  <w:num w:numId="40">
    <w:abstractNumId w:val="34"/>
  </w:num>
  <w:num w:numId="41">
    <w:abstractNumId w:val="23"/>
  </w:num>
  <w:num w:numId="42">
    <w:abstractNumId w:val="0"/>
  </w:num>
  <w:num w:numId="43">
    <w:abstractNumId w:val="1"/>
  </w:num>
  <w:num w:numId="44">
    <w:abstractNumId w:val="21"/>
  </w:num>
  <w:num w:numId="45">
    <w:abstractNumId w:val="26"/>
  </w:num>
  <w:num w:numId="46">
    <w:abstractNumId w:val="47"/>
  </w:num>
  <w:num w:numId="47">
    <w:abstractNumId w:val="42"/>
  </w:num>
  <w:num w:numId="48">
    <w:abstractNumId w:val="37"/>
  </w:num>
  <w:num w:numId="49">
    <w:abstractNumId w:val="2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5D"/>
    <w:rsid w:val="0001700D"/>
    <w:rsid w:val="000203DA"/>
    <w:rsid w:val="00091ABC"/>
    <w:rsid w:val="0009344E"/>
    <w:rsid w:val="000E476E"/>
    <w:rsid w:val="001327C9"/>
    <w:rsid w:val="00141E0E"/>
    <w:rsid w:val="001958AD"/>
    <w:rsid w:val="001A29A4"/>
    <w:rsid w:val="001D3415"/>
    <w:rsid w:val="002064C4"/>
    <w:rsid w:val="00246E6C"/>
    <w:rsid w:val="002B22FD"/>
    <w:rsid w:val="002B72EC"/>
    <w:rsid w:val="002C4484"/>
    <w:rsid w:val="002D6FEA"/>
    <w:rsid w:val="003463BB"/>
    <w:rsid w:val="00394633"/>
    <w:rsid w:val="003B55FA"/>
    <w:rsid w:val="003C77EC"/>
    <w:rsid w:val="00430E2D"/>
    <w:rsid w:val="00480CEB"/>
    <w:rsid w:val="004A1A66"/>
    <w:rsid w:val="00503D8B"/>
    <w:rsid w:val="005A0E02"/>
    <w:rsid w:val="00606D4D"/>
    <w:rsid w:val="00617AB2"/>
    <w:rsid w:val="00622F21"/>
    <w:rsid w:val="006831A2"/>
    <w:rsid w:val="00720A38"/>
    <w:rsid w:val="007224AB"/>
    <w:rsid w:val="007253EE"/>
    <w:rsid w:val="00767F91"/>
    <w:rsid w:val="00773B02"/>
    <w:rsid w:val="0081235D"/>
    <w:rsid w:val="0083289A"/>
    <w:rsid w:val="00860080"/>
    <w:rsid w:val="00861876"/>
    <w:rsid w:val="00876560"/>
    <w:rsid w:val="009C2165"/>
    <w:rsid w:val="009E3DD2"/>
    <w:rsid w:val="009E4F05"/>
    <w:rsid w:val="00A00565"/>
    <w:rsid w:val="00A078EF"/>
    <w:rsid w:val="00A2553F"/>
    <w:rsid w:val="00A31711"/>
    <w:rsid w:val="00A64C01"/>
    <w:rsid w:val="00AE71E6"/>
    <w:rsid w:val="00B215BF"/>
    <w:rsid w:val="00B819CF"/>
    <w:rsid w:val="00BA6394"/>
    <w:rsid w:val="00BD5C7C"/>
    <w:rsid w:val="00BF6F5E"/>
    <w:rsid w:val="00C63BE8"/>
    <w:rsid w:val="00CB63B4"/>
    <w:rsid w:val="00D3150A"/>
    <w:rsid w:val="00D3392C"/>
    <w:rsid w:val="00D575B4"/>
    <w:rsid w:val="00D7694F"/>
    <w:rsid w:val="00E2483B"/>
    <w:rsid w:val="00E44EA2"/>
    <w:rsid w:val="00EC63E1"/>
    <w:rsid w:val="00EF4A0C"/>
    <w:rsid w:val="00F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80" w:line="280" w:lineRule="atLeast"/>
      <w:jc w:val="both"/>
    </w:p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pPr>
      <w:ind w:left="357"/>
      <w:outlineLvl w:val="2"/>
    </w:pPr>
    <w:rPr>
      <w:rFonts w:ascii="Helvetica" w:hAnsi="Helvetica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next w:val="Normal"/>
    <w:pPr>
      <w:tabs>
        <w:tab w:val="center" w:pos="4819"/>
        <w:tab w:val="right" w:pos="9071"/>
      </w:tabs>
    </w:pPr>
  </w:style>
  <w:style w:type="character" w:styleId="Appelnotedebasdep">
    <w:name w:val="footnote reference"/>
    <w:basedOn w:val="Policepardfaut"/>
    <w:semiHidden/>
    <w:rPr>
      <w:rFonts w:ascii="Helvetica" w:hAnsi="Helvetica"/>
      <w:position w:val="6"/>
      <w:sz w:val="16"/>
    </w:rPr>
  </w:style>
  <w:style w:type="paragraph" w:styleId="Notedebasdepage">
    <w:name w:val="footnote text"/>
    <w:basedOn w:val="Normal"/>
    <w:next w:val="Normal"/>
    <w:semiHidden/>
  </w:style>
  <w:style w:type="paragraph" w:customStyle="1" w:styleId="Adresse">
    <w:name w:val="Adresse"/>
    <w:basedOn w:val="Normal"/>
    <w:next w:val="DateLet"/>
    <w:pPr>
      <w:spacing w:before="840" w:after="840"/>
      <w:ind w:left="2920"/>
      <w:jc w:val="left"/>
    </w:pPr>
  </w:style>
  <w:style w:type="paragraph" w:customStyle="1" w:styleId="DateLet">
    <w:name w:val="DateLet"/>
    <w:basedOn w:val="Normal"/>
    <w:next w:val="Titre"/>
    <w:pPr>
      <w:spacing w:after="1400"/>
      <w:ind w:left="2920"/>
      <w:jc w:val="left"/>
    </w:pPr>
  </w:style>
  <w:style w:type="paragraph" w:styleId="Titre">
    <w:name w:val="Title"/>
    <w:basedOn w:val="Normal"/>
    <w:next w:val="Corps"/>
    <w:qFormat/>
    <w:pPr>
      <w:spacing w:after="800"/>
      <w:ind w:firstLine="567"/>
      <w:jc w:val="left"/>
    </w:pPr>
  </w:style>
  <w:style w:type="paragraph" w:customStyle="1" w:styleId="Corps">
    <w:name w:val="Corps"/>
    <w:basedOn w:val="Normal"/>
    <w:pPr>
      <w:ind w:firstLine="567"/>
    </w:pPr>
  </w:style>
  <w:style w:type="paragraph" w:customStyle="1" w:styleId="4-Avisderunion">
    <w:name w:val="4-Avis de réunion"/>
    <w:basedOn w:val="Normal"/>
    <w:next w:val="DateNotR"/>
    <w:pPr>
      <w:spacing w:after="0" w:line="240" w:lineRule="auto"/>
    </w:pPr>
  </w:style>
  <w:style w:type="paragraph" w:customStyle="1" w:styleId="DateNotR">
    <w:name w:val="DateNotR"/>
    <w:basedOn w:val="DateNotS"/>
    <w:next w:val="Avdr"/>
  </w:style>
  <w:style w:type="paragraph" w:customStyle="1" w:styleId="DateNotS">
    <w:name w:val="DateNotS"/>
    <w:basedOn w:val="DateNot"/>
    <w:next w:val="Nds"/>
  </w:style>
  <w:style w:type="paragraph" w:customStyle="1" w:styleId="DateNot">
    <w:name w:val="DateNot"/>
    <w:basedOn w:val="Adresse"/>
    <w:next w:val="Natt"/>
    <w:pPr>
      <w:spacing w:before="1440" w:after="1140"/>
      <w:ind w:left="3969"/>
    </w:pPr>
  </w:style>
  <w:style w:type="paragraph" w:customStyle="1" w:styleId="Natt">
    <w:name w:val="Natt"/>
    <w:basedOn w:val="Normal"/>
    <w:next w:val="Objet"/>
    <w:pPr>
      <w:spacing w:after="600"/>
      <w:jc w:val="center"/>
    </w:pPr>
  </w:style>
  <w:style w:type="paragraph" w:customStyle="1" w:styleId="Objet">
    <w:name w:val="Objet"/>
    <w:basedOn w:val="Normal"/>
    <w:next w:val="Corps"/>
    <w:pPr>
      <w:tabs>
        <w:tab w:val="left" w:pos="920"/>
      </w:tabs>
      <w:spacing w:after="1140"/>
      <w:ind w:left="920" w:hanging="920"/>
      <w:jc w:val="left"/>
    </w:pPr>
  </w:style>
  <w:style w:type="paragraph" w:customStyle="1" w:styleId="Nds">
    <w:name w:val="Nds"/>
    <w:basedOn w:val="Normal"/>
    <w:next w:val="Objet"/>
    <w:pPr>
      <w:spacing w:after="2260"/>
      <w:jc w:val="center"/>
    </w:pPr>
    <w:rPr>
      <w:b/>
    </w:rPr>
  </w:style>
  <w:style w:type="paragraph" w:customStyle="1" w:styleId="Avdr">
    <w:name w:val="Avdr"/>
    <w:basedOn w:val="Normal"/>
    <w:next w:val="Runion"/>
    <w:pPr>
      <w:spacing w:after="2260"/>
      <w:jc w:val="center"/>
    </w:pPr>
    <w:rPr>
      <w:b/>
    </w:rPr>
  </w:style>
  <w:style w:type="paragraph" w:customStyle="1" w:styleId="Runion">
    <w:name w:val="Réunion"/>
    <w:basedOn w:val="Normal"/>
    <w:pPr>
      <w:tabs>
        <w:tab w:val="left" w:pos="1840"/>
        <w:tab w:val="left" w:pos="2268"/>
      </w:tabs>
      <w:spacing w:after="560"/>
      <w:ind w:left="2268" w:hanging="2268"/>
      <w:jc w:val="left"/>
    </w:pPr>
  </w:style>
  <w:style w:type="paragraph" w:customStyle="1" w:styleId="Standard1">
    <w:name w:val="Standard1"/>
    <w:basedOn w:val="Normal"/>
    <w:pPr>
      <w:spacing w:after="0" w:line="240" w:lineRule="auto"/>
      <w:jc w:val="left"/>
    </w:pPr>
  </w:style>
  <w:style w:type="paragraph" w:customStyle="1" w:styleId="Rfrences">
    <w:name w:val="Références"/>
    <w:basedOn w:val="Normal"/>
    <w:pPr>
      <w:tabs>
        <w:tab w:val="left" w:pos="992"/>
      </w:tabs>
      <w:spacing w:after="0"/>
      <w:ind w:left="992" w:hanging="992"/>
      <w:jc w:val="left"/>
    </w:pPr>
  </w:style>
  <w:style w:type="paragraph" w:customStyle="1" w:styleId="Tiret">
    <w:name w:val="Tiret"/>
    <w:basedOn w:val="Normal"/>
    <w:pPr>
      <w:tabs>
        <w:tab w:val="left" w:pos="567"/>
      </w:tabs>
      <w:ind w:left="567" w:hanging="284"/>
    </w:pPr>
  </w:style>
  <w:style w:type="paragraph" w:customStyle="1" w:styleId="1-Lettre">
    <w:name w:val="1-Lettre"/>
    <w:basedOn w:val="Normal"/>
    <w:next w:val="Adresse"/>
    <w:pPr>
      <w:spacing w:after="0" w:line="240" w:lineRule="auto"/>
      <w:jc w:val="left"/>
    </w:pPr>
  </w:style>
  <w:style w:type="paragraph" w:customStyle="1" w:styleId="Point">
    <w:name w:val="Point"/>
    <w:basedOn w:val="Normal"/>
    <w:pPr>
      <w:tabs>
        <w:tab w:val="left" w:pos="851"/>
      </w:tabs>
      <w:spacing w:after="0"/>
      <w:ind w:left="851" w:hanging="284"/>
    </w:pPr>
  </w:style>
  <w:style w:type="paragraph" w:styleId="Signature">
    <w:name w:val="Signature"/>
    <w:basedOn w:val="Normal"/>
    <w:pPr>
      <w:spacing w:before="1560" w:after="560"/>
      <w:ind w:left="1520"/>
      <w:jc w:val="center"/>
    </w:pPr>
  </w:style>
  <w:style w:type="paragraph" w:customStyle="1" w:styleId="2-Noteattention">
    <w:name w:val="2-Note attention"/>
    <w:basedOn w:val="Normal"/>
    <w:next w:val="DateNot"/>
    <w:pPr>
      <w:spacing w:after="0" w:line="240" w:lineRule="auto"/>
      <w:jc w:val="left"/>
    </w:pPr>
  </w:style>
  <w:style w:type="paragraph" w:customStyle="1" w:styleId="3-Noteservice">
    <w:name w:val="3-Note service"/>
    <w:basedOn w:val="Normal"/>
    <w:next w:val="DateNotS"/>
    <w:pPr>
      <w:spacing w:after="0" w:line="240" w:lineRule="auto"/>
    </w:pPr>
  </w:style>
  <w:style w:type="paragraph" w:customStyle="1" w:styleId="CARMELITA">
    <w:name w:val="CARMELITA"/>
    <w:basedOn w:val="Normal"/>
    <w:pPr>
      <w:spacing w:after="0"/>
    </w:pPr>
    <w:rPr>
      <w:rFonts w:ascii="Palatino" w:hAnsi="Palatino"/>
      <w:b/>
      <w:i/>
      <w:sz w:val="72"/>
    </w:rPr>
  </w:style>
  <w:style w:type="paragraph" w:customStyle="1" w:styleId="NORMALLP">
    <w:name w:val="NORMAL LP"/>
    <w:basedOn w:val="Normal"/>
    <w:pPr>
      <w:spacing w:after="0"/>
    </w:pPr>
    <w:rPr>
      <w:rFonts w:ascii="Palatino" w:hAnsi="Palatino"/>
      <w:b/>
    </w:rPr>
  </w:style>
  <w:style w:type="paragraph" w:customStyle="1" w:styleId="Retraitnormal1">
    <w:name w:val="Retrait normal1"/>
    <w:basedOn w:val="Normal"/>
    <w:next w:val="Normal"/>
    <w:pPr>
      <w:ind w:left="720"/>
    </w:pPr>
    <w:rPr>
      <w:rFonts w:ascii="Helvetica" w:hAnsi="Helvetica"/>
      <w:sz w:val="24"/>
    </w:rPr>
  </w:style>
  <w:style w:type="paragraph" w:customStyle="1" w:styleId="1-lettre0">
    <w:name w:val="1-lettre"/>
    <w:basedOn w:val="Normal"/>
    <w:next w:val="Adresse"/>
    <w:rPr>
      <w:rFonts w:ascii="Helvetica" w:hAnsi="Helvetica"/>
      <w:sz w:val="24"/>
    </w:rPr>
  </w:style>
  <w:style w:type="paragraph" w:customStyle="1" w:styleId="Normal1">
    <w:name w:val="Normal1"/>
    <w:pPr>
      <w:spacing w:line="278" w:lineRule="atLeast"/>
    </w:pPr>
    <w:rPr>
      <w:rFonts w:ascii="Helvetica" w:hAnsi="Helvetica"/>
      <w:sz w:val="24"/>
    </w:rPr>
  </w:style>
  <w:style w:type="paragraph" w:styleId="Corpsdetexte">
    <w:name w:val="Body Text"/>
    <w:basedOn w:val="Normal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Corpsdetexte2">
    <w:name w:val="Body Text 2"/>
    <w:basedOn w:val="Normal"/>
    <w:pPr>
      <w:spacing w:after="0" w:line="240" w:lineRule="auto"/>
    </w:pPr>
    <w:rPr>
      <w:rFonts w:ascii="Arial" w:hAnsi="Arial" w:cs="Arial"/>
      <w:color w:val="0000FF"/>
      <w:sz w:val="18"/>
      <w:szCs w:val="18"/>
    </w:rPr>
  </w:style>
  <w:style w:type="paragraph" w:styleId="Explorateurdedocuments">
    <w:name w:val="Document Map"/>
    <w:basedOn w:val="Normal"/>
    <w:semiHidden/>
    <w:rsid w:val="00D3150A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3C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80" w:line="280" w:lineRule="atLeast"/>
      <w:jc w:val="both"/>
    </w:p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pPr>
      <w:ind w:left="357"/>
      <w:outlineLvl w:val="2"/>
    </w:pPr>
    <w:rPr>
      <w:rFonts w:ascii="Helvetica" w:hAnsi="Helvetica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next w:val="Normal"/>
    <w:pPr>
      <w:tabs>
        <w:tab w:val="center" w:pos="4819"/>
        <w:tab w:val="right" w:pos="9071"/>
      </w:tabs>
    </w:pPr>
  </w:style>
  <w:style w:type="character" w:styleId="Appelnotedebasdep">
    <w:name w:val="footnote reference"/>
    <w:basedOn w:val="Policepardfaut"/>
    <w:semiHidden/>
    <w:rPr>
      <w:rFonts w:ascii="Helvetica" w:hAnsi="Helvetica"/>
      <w:position w:val="6"/>
      <w:sz w:val="16"/>
    </w:rPr>
  </w:style>
  <w:style w:type="paragraph" w:styleId="Notedebasdepage">
    <w:name w:val="footnote text"/>
    <w:basedOn w:val="Normal"/>
    <w:next w:val="Normal"/>
    <w:semiHidden/>
  </w:style>
  <w:style w:type="paragraph" w:customStyle="1" w:styleId="Adresse">
    <w:name w:val="Adresse"/>
    <w:basedOn w:val="Normal"/>
    <w:next w:val="DateLet"/>
    <w:pPr>
      <w:spacing w:before="840" w:after="840"/>
      <w:ind w:left="2920"/>
      <w:jc w:val="left"/>
    </w:pPr>
  </w:style>
  <w:style w:type="paragraph" w:customStyle="1" w:styleId="DateLet">
    <w:name w:val="DateLet"/>
    <w:basedOn w:val="Normal"/>
    <w:next w:val="Titre"/>
    <w:pPr>
      <w:spacing w:after="1400"/>
      <w:ind w:left="2920"/>
      <w:jc w:val="left"/>
    </w:pPr>
  </w:style>
  <w:style w:type="paragraph" w:styleId="Titre">
    <w:name w:val="Title"/>
    <w:basedOn w:val="Normal"/>
    <w:next w:val="Corps"/>
    <w:qFormat/>
    <w:pPr>
      <w:spacing w:after="800"/>
      <w:ind w:firstLine="567"/>
      <w:jc w:val="left"/>
    </w:pPr>
  </w:style>
  <w:style w:type="paragraph" w:customStyle="1" w:styleId="Corps">
    <w:name w:val="Corps"/>
    <w:basedOn w:val="Normal"/>
    <w:pPr>
      <w:ind w:firstLine="567"/>
    </w:pPr>
  </w:style>
  <w:style w:type="paragraph" w:customStyle="1" w:styleId="4-Avisderunion">
    <w:name w:val="4-Avis de réunion"/>
    <w:basedOn w:val="Normal"/>
    <w:next w:val="DateNotR"/>
    <w:pPr>
      <w:spacing w:after="0" w:line="240" w:lineRule="auto"/>
    </w:pPr>
  </w:style>
  <w:style w:type="paragraph" w:customStyle="1" w:styleId="DateNotR">
    <w:name w:val="DateNotR"/>
    <w:basedOn w:val="DateNotS"/>
    <w:next w:val="Avdr"/>
  </w:style>
  <w:style w:type="paragraph" w:customStyle="1" w:styleId="DateNotS">
    <w:name w:val="DateNotS"/>
    <w:basedOn w:val="DateNot"/>
    <w:next w:val="Nds"/>
  </w:style>
  <w:style w:type="paragraph" w:customStyle="1" w:styleId="DateNot">
    <w:name w:val="DateNot"/>
    <w:basedOn w:val="Adresse"/>
    <w:next w:val="Natt"/>
    <w:pPr>
      <w:spacing w:before="1440" w:after="1140"/>
      <w:ind w:left="3969"/>
    </w:pPr>
  </w:style>
  <w:style w:type="paragraph" w:customStyle="1" w:styleId="Natt">
    <w:name w:val="Natt"/>
    <w:basedOn w:val="Normal"/>
    <w:next w:val="Objet"/>
    <w:pPr>
      <w:spacing w:after="600"/>
      <w:jc w:val="center"/>
    </w:pPr>
  </w:style>
  <w:style w:type="paragraph" w:customStyle="1" w:styleId="Objet">
    <w:name w:val="Objet"/>
    <w:basedOn w:val="Normal"/>
    <w:next w:val="Corps"/>
    <w:pPr>
      <w:tabs>
        <w:tab w:val="left" w:pos="920"/>
      </w:tabs>
      <w:spacing w:after="1140"/>
      <w:ind w:left="920" w:hanging="920"/>
      <w:jc w:val="left"/>
    </w:pPr>
  </w:style>
  <w:style w:type="paragraph" w:customStyle="1" w:styleId="Nds">
    <w:name w:val="Nds"/>
    <w:basedOn w:val="Normal"/>
    <w:next w:val="Objet"/>
    <w:pPr>
      <w:spacing w:after="2260"/>
      <w:jc w:val="center"/>
    </w:pPr>
    <w:rPr>
      <w:b/>
    </w:rPr>
  </w:style>
  <w:style w:type="paragraph" w:customStyle="1" w:styleId="Avdr">
    <w:name w:val="Avdr"/>
    <w:basedOn w:val="Normal"/>
    <w:next w:val="Runion"/>
    <w:pPr>
      <w:spacing w:after="2260"/>
      <w:jc w:val="center"/>
    </w:pPr>
    <w:rPr>
      <w:b/>
    </w:rPr>
  </w:style>
  <w:style w:type="paragraph" w:customStyle="1" w:styleId="Runion">
    <w:name w:val="Réunion"/>
    <w:basedOn w:val="Normal"/>
    <w:pPr>
      <w:tabs>
        <w:tab w:val="left" w:pos="1840"/>
        <w:tab w:val="left" w:pos="2268"/>
      </w:tabs>
      <w:spacing w:after="560"/>
      <w:ind w:left="2268" w:hanging="2268"/>
      <w:jc w:val="left"/>
    </w:pPr>
  </w:style>
  <w:style w:type="paragraph" w:customStyle="1" w:styleId="Standard1">
    <w:name w:val="Standard1"/>
    <w:basedOn w:val="Normal"/>
    <w:pPr>
      <w:spacing w:after="0" w:line="240" w:lineRule="auto"/>
      <w:jc w:val="left"/>
    </w:pPr>
  </w:style>
  <w:style w:type="paragraph" w:customStyle="1" w:styleId="Rfrences">
    <w:name w:val="Références"/>
    <w:basedOn w:val="Normal"/>
    <w:pPr>
      <w:tabs>
        <w:tab w:val="left" w:pos="992"/>
      </w:tabs>
      <w:spacing w:after="0"/>
      <w:ind w:left="992" w:hanging="992"/>
      <w:jc w:val="left"/>
    </w:pPr>
  </w:style>
  <w:style w:type="paragraph" w:customStyle="1" w:styleId="Tiret">
    <w:name w:val="Tiret"/>
    <w:basedOn w:val="Normal"/>
    <w:pPr>
      <w:tabs>
        <w:tab w:val="left" w:pos="567"/>
      </w:tabs>
      <w:ind w:left="567" w:hanging="284"/>
    </w:pPr>
  </w:style>
  <w:style w:type="paragraph" w:customStyle="1" w:styleId="1-Lettre">
    <w:name w:val="1-Lettre"/>
    <w:basedOn w:val="Normal"/>
    <w:next w:val="Adresse"/>
    <w:pPr>
      <w:spacing w:after="0" w:line="240" w:lineRule="auto"/>
      <w:jc w:val="left"/>
    </w:pPr>
  </w:style>
  <w:style w:type="paragraph" w:customStyle="1" w:styleId="Point">
    <w:name w:val="Point"/>
    <w:basedOn w:val="Normal"/>
    <w:pPr>
      <w:tabs>
        <w:tab w:val="left" w:pos="851"/>
      </w:tabs>
      <w:spacing w:after="0"/>
      <w:ind w:left="851" w:hanging="284"/>
    </w:pPr>
  </w:style>
  <w:style w:type="paragraph" w:styleId="Signature">
    <w:name w:val="Signature"/>
    <w:basedOn w:val="Normal"/>
    <w:pPr>
      <w:spacing w:before="1560" w:after="560"/>
      <w:ind w:left="1520"/>
      <w:jc w:val="center"/>
    </w:pPr>
  </w:style>
  <w:style w:type="paragraph" w:customStyle="1" w:styleId="2-Noteattention">
    <w:name w:val="2-Note attention"/>
    <w:basedOn w:val="Normal"/>
    <w:next w:val="DateNot"/>
    <w:pPr>
      <w:spacing w:after="0" w:line="240" w:lineRule="auto"/>
      <w:jc w:val="left"/>
    </w:pPr>
  </w:style>
  <w:style w:type="paragraph" w:customStyle="1" w:styleId="3-Noteservice">
    <w:name w:val="3-Note service"/>
    <w:basedOn w:val="Normal"/>
    <w:next w:val="DateNotS"/>
    <w:pPr>
      <w:spacing w:after="0" w:line="240" w:lineRule="auto"/>
    </w:pPr>
  </w:style>
  <w:style w:type="paragraph" w:customStyle="1" w:styleId="CARMELITA">
    <w:name w:val="CARMELITA"/>
    <w:basedOn w:val="Normal"/>
    <w:pPr>
      <w:spacing w:after="0"/>
    </w:pPr>
    <w:rPr>
      <w:rFonts w:ascii="Palatino" w:hAnsi="Palatino"/>
      <w:b/>
      <w:i/>
      <w:sz w:val="72"/>
    </w:rPr>
  </w:style>
  <w:style w:type="paragraph" w:customStyle="1" w:styleId="NORMALLP">
    <w:name w:val="NORMAL LP"/>
    <w:basedOn w:val="Normal"/>
    <w:pPr>
      <w:spacing w:after="0"/>
    </w:pPr>
    <w:rPr>
      <w:rFonts w:ascii="Palatino" w:hAnsi="Palatino"/>
      <w:b/>
    </w:rPr>
  </w:style>
  <w:style w:type="paragraph" w:customStyle="1" w:styleId="Retraitnormal1">
    <w:name w:val="Retrait normal1"/>
    <w:basedOn w:val="Normal"/>
    <w:next w:val="Normal"/>
    <w:pPr>
      <w:ind w:left="720"/>
    </w:pPr>
    <w:rPr>
      <w:rFonts w:ascii="Helvetica" w:hAnsi="Helvetica"/>
      <w:sz w:val="24"/>
    </w:rPr>
  </w:style>
  <w:style w:type="paragraph" w:customStyle="1" w:styleId="1-lettre0">
    <w:name w:val="1-lettre"/>
    <w:basedOn w:val="Normal"/>
    <w:next w:val="Adresse"/>
    <w:rPr>
      <w:rFonts w:ascii="Helvetica" w:hAnsi="Helvetica"/>
      <w:sz w:val="24"/>
    </w:rPr>
  </w:style>
  <w:style w:type="paragraph" w:customStyle="1" w:styleId="Normal1">
    <w:name w:val="Normal1"/>
    <w:pPr>
      <w:spacing w:line="278" w:lineRule="atLeast"/>
    </w:pPr>
    <w:rPr>
      <w:rFonts w:ascii="Helvetica" w:hAnsi="Helvetica"/>
      <w:sz w:val="24"/>
    </w:rPr>
  </w:style>
  <w:style w:type="paragraph" w:styleId="Corpsdetexte">
    <w:name w:val="Body Text"/>
    <w:basedOn w:val="Normal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Corpsdetexte2">
    <w:name w:val="Body Text 2"/>
    <w:basedOn w:val="Normal"/>
    <w:pPr>
      <w:spacing w:after="0" w:line="240" w:lineRule="auto"/>
    </w:pPr>
    <w:rPr>
      <w:rFonts w:ascii="Arial" w:hAnsi="Arial" w:cs="Arial"/>
      <w:color w:val="0000FF"/>
      <w:sz w:val="18"/>
      <w:szCs w:val="18"/>
    </w:rPr>
  </w:style>
  <w:style w:type="paragraph" w:styleId="Explorateurdedocuments">
    <w:name w:val="Document Map"/>
    <w:basedOn w:val="Normal"/>
    <w:semiHidden/>
    <w:rsid w:val="00D3150A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3C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benedi2</dc:creator>
  <cp:lastModifiedBy>Utilisateur Windows</cp:lastModifiedBy>
  <cp:revision>2</cp:revision>
  <cp:lastPrinted>2015-11-06T11:17:00Z</cp:lastPrinted>
  <dcterms:created xsi:type="dcterms:W3CDTF">2017-04-12T10:51:00Z</dcterms:created>
  <dcterms:modified xsi:type="dcterms:W3CDTF">2017-04-12T10:51:00Z</dcterms:modified>
</cp:coreProperties>
</file>