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F44" w:rsidRDefault="00905F44" w:rsidP="008F3DA5">
      <w:pPr>
        <w:pStyle w:val="NormalWeb"/>
        <w:spacing w:line="300" w:lineRule="atLeast"/>
        <w:jc w:val="both"/>
        <w:rPr>
          <w:rFonts w:ascii="Arial" w:hAnsi="Arial" w:cs="Arial"/>
          <w:color w:val="353535"/>
          <w:sz w:val="20"/>
          <w:szCs w:val="20"/>
        </w:rPr>
      </w:pPr>
      <w:bookmarkStart w:id="0" w:name="_GoBack"/>
      <w:bookmarkEnd w:id="0"/>
      <w:r>
        <w:rPr>
          <w:noProof/>
        </w:rPr>
        <w:drawing>
          <wp:inline distT="0" distB="0" distL="0" distR="0" wp14:anchorId="43CC54D4" wp14:editId="10DF3058">
            <wp:extent cx="1790700" cy="723900"/>
            <wp:effectExtent l="0" t="0" r="0" b="0"/>
            <wp:docPr id="15" name="Image 15" descr="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0700" cy="723900"/>
                    </a:xfrm>
                    <a:prstGeom prst="rect">
                      <a:avLst/>
                    </a:prstGeom>
                    <a:noFill/>
                    <a:ln>
                      <a:noFill/>
                    </a:ln>
                  </pic:spPr>
                </pic:pic>
              </a:graphicData>
            </a:graphic>
          </wp:inline>
        </w:drawing>
      </w:r>
    </w:p>
    <w:p w:rsidR="008F3DA5" w:rsidRPr="008F3DA5" w:rsidRDefault="008F3DA5" w:rsidP="008F3DA5">
      <w:pPr>
        <w:pStyle w:val="NormalWeb"/>
        <w:spacing w:line="300" w:lineRule="atLeast"/>
        <w:jc w:val="both"/>
        <w:rPr>
          <w:rFonts w:ascii="Arial" w:hAnsi="Arial" w:cs="Arial"/>
          <w:color w:val="353535"/>
          <w:sz w:val="20"/>
          <w:szCs w:val="20"/>
        </w:rPr>
      </w:pPr>
      <w:r>
        <w:rPr>
          <w:rFonts w:ascii="Arial" w:hAnsi="Arial" w:cs="Arial"/>
          <w:color w:val="353535"/>
          <w:sz w:val="20"/>
          <w:szCs w:val="20"/>
        </w:rPr>
        <w:t xml:space="preserve">Le groupe EP’AGE 36 recrute un(e) </w:t>
      </w:r>
      <w:proofErr w:type="gramStart"/>
      <w:r w:rsidRPr="008F3DA5">
        <w:rPr>
          <w:rFonts w:ascii="Arial" w:hAnsi="Arial" w:cs="Arial"/>
          <w:color w:val="353535"/>
          <w:sz w:val="20"/>
          <w:szCs w:val="20"/>
        </w:rPr>
        <w:t>directeur(</w:t>
      </w:r>
      <w:proofErr w:type="spellStart"/>
      <w:proofErr w:type="gramEnd"/>
      <w:r w:rsidRPr="008F3DA5">
        <w:rPr>
          <w:rFonts w:ascii="Arial" w:hAnsi="Arial" w:cs="Arial"/>
          <w:color w:val="353535"/>
          <w:sz w:val="20"/>
          <w:szCs w:val="20"/>
        </w:rPr>
        <w:t>trice</w:t>
      </w:r>
      <w:proofErr w:type="spellEnd"/>
      <w:r w:rsidRPr="008F3DA5">
        <w:rPr>
          <w:rFonts w:ascii="Arial" w:hAnsi="Arial" w:cs="Arial"/>
          <w:color w:val="353535"/>
          <w:sz w:val="20"/>
          <w:szCs w:val="20"/>
        </w:rPr>
        <w:t xml:space="preserve">) des affaires économiques, logistiques, des travaux et du développement durable. </w:t>
      </w:r>
    </w:p>
    <w:p w:rsidR="008F3DA5" w:rsidRPr="008F3DA5" w:rsidRDefault="008F3DA5" w:rsidP="008F3DA5">
      <w:pPr>
        <w:pStyle w:val="NormalWeb"/>
        <w:spacing w:line="300" w:lineRule="atLeast"/>
        <w:jc w:val="both"/>
        <w:rPr>
          <w:rFonts w:ascii="Arial" w:hAnsi="Arial" w:cs="Arial"/>
          <w:b/>
          <w:color w:val="353535"/>
          <w:sz w:val="20"/>
          <w:szCs w:val="20"/>
        </w:rPr>
      </w:pPr>
      <w:r w:rsidRPr="008F3DA5">
        <w:rPr>
          <w:rFonts w:ascii="Arial" w:hAnsi="Arial" w:cs="Arial"/>
          <w:b/>
          <w:color w:val="353535"/>
          <w:sz w:val="20"/>
          <w:szCs w:val="20"/>
        </w:rPr>
        <w:t xml:space="preserve">DESCRIPTION : </w:t>
      </w:r>
    </w:p>
    <w:p w:rsidR="008F3DA5" w:rsidRDefault="008F3DA5" w:rsidP="008F3DA5">
      <w:pPr>
        <w:pStyle w:val="NormalWeb"/>
        <w:spacing w:line="300" w:lineRule="atLeast"/>
        <w:jc w:val="both"/>
        <w:rPr>
          <w:rFonts w:ascii="Arial" w:hAnsi="Arial" w:cs="Arial"/>
          <w:color w:val="353535"/>
          <w:sz w:val="20"/>
          <w:szCs w:val="20"/>
        </w:rPr>
      </w:pPr>
      <w:r>
        <w:rPr>
          <w:rFonts w:ascii="Arial" w:hAnsi="Arial" w:cs="Arial"/>
          <w:color w:val="353535"/>
          <w:sz w:val="20"/>
          <w:szCs w:val="20"/>
        </w:rPr>
        <w:t xml:space="preserve">Le Centre Départemental Gériatrique de l’Indre (CDGI), le Centre Hospitalier (CH) de VALENCAY et le Centre Hospitalier (CH) de Levroux sont depuis le 1er janvier 2013 en direction commune. L'Etablissement d'Hébergement pour Personnes Agées Dépendantes "Le Bois Rosier" de Vatan (EHPAD) a rejoint la direction commune le 1er juillet 2014. </w:t>
      </w:r>
      <w:r w:rsidRPr="00903F57">
        <w:rPr>
          <w:rFonts w:ascii="Arial" w:hAnsi="Arial" w:cs="Arial"/>
          <w:b/>
          <w:color w:val="353535"/>
          <w:sz w:val="20"/>
          <w:szCs w:val="20"/>
        </w:rPr>
        <w:t xml:space="preserve">Ces quatre établissements appartiennent au même territoire sanitaire et développent des activités dans des domaines identiques et/ou complémentaires : </w:t>
      </w:r>
      <w:r>
        <w:rPr>
          <w:rFonts w:ascii="Arial" w:hAnsi="Arial" w:cs="Arial"/>
          <w:b/>
          <w:color w:val="353535"/>
          <w:sz w:val="20"/>
          <w:szCs w:val="20"/>
        </w:rPr>
        <w:t>S</w:t>
      </w:r>
      <w:r w:rsidRPr="00FB41C0">
        <w:rPr>
          <w:rFonts w:ascii="Arial" w:hAnsi="Arial" w:cs="Arial"/>
          <w:b/>
          <w:color w:val="353535"/>
          <w:sz w:val="20"/>
          <w:szCs w:val="20"/>
        </w:rPr>
        <w:t xml:space="preserve">oins de </w:t>
      </w:r>
      <w:r>
        <w:rPr>
          <w:rFonts w:ascii="Arial" w:hAnsi="Arial" w:cs="Arial"/>
          <w:b/>
          <w:color w:val="353535"/>
          <w:sz w:val="20"/>
          <w:szCs w:val="20"/>
        </w:rPr>
        <w:t>S</w:t>
      </w:r>
      <w:r w:rsidRPr="00FB41C0">
        <w:rPr>
          <w:rFonts w:ascii="Arial" w:hAnsi="Arial" w:cs="Arial"/>
          <w:b/>
          <w:color w:val="353535"/>
          <w:sz w:val="20"/>
          <w:szCs w:val="20"/>
        </w:rPr>
        <w:t xml:space="preserve">uite et de </w:t>
      </w:r>
      <w:r>
        <w:rPr>
          <w:rFonts w:ascii="Arial" w:hAnsi="Arial" w:cs="Arial"/>
          <w:b/>
          <w:color w:val="353535"/>
          <w:sz w:val="20"/>
          <w:szCs w:val="20"/>
        </w:rPr>
        <w:t>R</w:t>
      </w:r>
      <w:r w:rsidRPr="00FB41C0">
        <w:rPr>
          <w:rFonts w:ascii="Arial" w:hAnsi="Arial" w:cs="Arial"/>
          <w:b/>
          <w:color w:val="353535"/>
          <w:sz w:val="20"/>
          <w:szCs w:val="20"/>
        </w:rPr>
        <w:t>éadaptation</w:t>
      </w:r>
      <w:r w:rsidRPr="00903F57">
        <w:rPr>
          <w:rFonts w:ascii="Arial" w:hAnsi="Arial" w:cs="Arial"/>
          <w:b/>
          <w:color w:val="353535"/>
          <w:sz w:val="20"/>
          <w:szCs w:val="20"/>
        </w:rPr>
        <w:t>, EHPAD et SSIAD pour les CH de Valençay et de Levroux, Soins de Longue Durée et EHPAD, pour le CDGI, EHPAD et SSIAD pour le site de Vatan.</w:t>
      </w:r>
      <w:r>
        <w:rPr>
          <w:rFonts w:ascii="Arial" w:hAnsi="Arial" w:cs="Arial"/>
          <w:color w:val="353535"/>
          <w:sz w:val="20"/>
          <w:szCs w:val="20"/>
        </w:rPr>
        <w:t xml:space="preserve"> Ils sont impliqués dans la filière gériatrique et ont la volonté d’engager des coopérations, de partager des compétences et des projets. Ils ont adopté un logo commun afin de symboliser leurs valeurs en qualité d'Établissements Publics d'Accompagnement Gériatrique.</w:t>
      </w:r>
    </w:p>
    <w:p w:rsidR="008F3DA5" w:rsidRPr="008F3DA5" w:rsidRDefault="008F3DA5" w:rsidP="008F3DA5">
      <w:pPr>
        <w:ind w:right="-330"/>
        <w:jc w:val="both"/>
        <w:rPr>
          <w:rFonts w:ascii="Arial" w:eastAsia="Times New Roman" w:hAnsi="Arial" w:cs="Arial"/>
          <w:b/>
          <w:color w:val="353535"/>
          <w:sz w:val="20"/>
          <w:szCs w:val="20"/>
          <w:lang w:eastAsia="fr-FR"/>
        </w:rPr>
      </w:pPr>
      <w:r w:rsidRPr="008F3DA5">
        <w:rPr>
          <w:rFonts w:ascii="Arial" w:eastAsia="Times New Roman" w:hAnsi="Arial" w:cs="Arial"/>
          <w:b/>
          <w:color w:val="353535"/>
          <w:sz w:val="20"/>
          <w:szCs w:val="20"/>
          <w:lang w:eastAsia="fr-FR"/>
        </w:rPr>
        <w:t>Nombre de lits et places concernés : 1187 lits et places</w:t>
      </w:r>
    </w:p>
    <w:p w:rsidR="008F3DA5" w:rsidRPr="008F3DA5" w:rsidRDefault="008F3DA5" w:rsidP="008F3DA5">
      <w:pPr>
        <w:pStyle w:val="NormalWeb"/>
        <w:spacing w:line="300" w:lineRule="atLeast"/>
        <w:jc w:val="both"/>
        <w:rPr>
          <w:rFonts w:ascii="Arial" w:hAnsi="Arial" w:cs="Arial"/>
          <w:b/>
          <w:color w:val="353535"/>
          <w:sz w:val="20"/>
          <w:szCs w:val="20"/>
        </w:rPr>
      </w:pPr>
      <w:r>
        <w:rPr>
          <w:rFonts w:ascii="Arial" w:hAnsi="Arial" w:cs="Arial"/>
          <w:b/>
          <w:color w:val="353535"/>
          <w:sz w:val="20"/>
          <w:szCs w:val="20"/>
        </w:rPr>
        <w:t>DEFINITION</w:t>
      </w:r>
      <w:r w:rsidRPr="008F3DA5">
        <w:rPr>
          <w:rFonts w:ascii="Arial" w:hAnsi="Arial" w:cs="Arial"/>
          <w:b/>
          <w:color w:val="353535"/>
          <w:sz w:val="20"/>
          <w:szCs w:val="20"/>
        </w:rPr>
        <w:t> </w:t>
      </w:r>
      <w:r w:rsidR="00C13597">
        <w:rPr>
          <w:rFonts w:ascii="Arial" w:hAnsi="Arial" w:cs="Arial"/>
          <w:b/>
          <w:color w:val="353535"/>
          <w:sz w:val="20"/>
          <w:szCs w:val="20"/>
        </w:rPr>
        <w:t xml:space="preserve">DU POSTE </w:t>
      </w:r>
      <w:r w:rsidRPr="008F3DA5">
        <w:rPr>
          <w:rFonts w:ascii="Arial" w:hAnsi="Arial" w:cs="Arial"/>
          <w:b/>
          <w:color w:val="353535"/>
          <w:sz w:val="20"/>
          <w:szCs w:val="20"/>
        </w:rPr>
        <w:t xml:space="preserve">: </w:t>
      </w:r>
    </w:p>
    <w:p w:rsidR="008F3DA5" w:rsidRPr="008F3DA5" w:rsidRDefault="008F3DA5" w:rsidP="008F3DA5">
      <w:pPr>
        <w:jc w:val="both"/>
        <w:rPr>
          <w:rFonts w:ascii="Arial" w:eastAsia="Times New Roman" w:hAnsi="Arial" w:cs="Arial"/>
          <w:color w:val="353535"/>
          <w:sz w:val="20"/>
          <w:szCs w:val="20"/>
          <w:lang w:eastAsia="fr-FR"/>
        </w:rPr>
      </w:pPr>
      <w:r w:rsidRPr="008F3DA5">
        <w:rPr>
          <w:rFonts w:ascii="Arial" w:eastAsia="Times New Roman" w:hAnsi="Arial" w:cs="Arial"/>
          <w:color w:val="353535"/>
          <w:sz w:val="20"/>
          <w:szCs w:val="20"/>
          <w:lang w:eastAsia="fr-FR"/>
        </w:rPr>
        <w:t>Participer sous l’autorité du Chef d’établissement et au sein de l’équipe de Direction Commune, aux processus de décision et à la définition d’une ligne stratégique des établissements.</w:t>
      </w:r>
    </w:p>
    <w:p w:rsidR="008F3DA5" w:rsidRPr="008F3DA5" w:rsidRDefault="008F3DA5" w:rsidP="008F3DA5">
      <w:pPr>
        <w:jc w:val="both"/>
        <w:rPr>
          <w:rFonts w:ascii="Arial" w:eastAsia="Times New Roman" w:hAnsi="Arial" w:cs="Arial"/>
          <w:color w:val="353535"/>
          <w:sz w:val="20"/>
          <w:szCs w:val="20"/>
          <w:lang w:eastAsia="fr-FR"/>
        </w:rPr>
      </w:pPr>
      <w:r w:rsidRPr="008F3DA5">
        <w:rPr>
          <w:rFonts w:ascii="Arial" w:eastAsia="Times New Roman" w:hAnsi="Arial" w:cs="Arial"/>
          <w:color w:val="353535"/>
          <w:sz w:val="20"/>
          <w:szCs w:val="20"/>
          <w:lang w:eastAsia="fr-FR"/>
        </w:rPr>
        <w:t>Concevoir, conduire et contrôler la politique d'achat et d'investissement, de maintenance du patrimoine et des équipements techniques en dirigeant l'ensemble des services logistiques en introduisant des notions de développement durable.</w:t>
      </w:r>
    </w:p>
    <w:p w:rsidR="00F35B04" w:rsidRDefault="008F3DA5" w:rsidP="008F3DA5">
      <w:pPr>
        <w:jc w:val="both"/>
        <w:rPr>
          <w:rFonts w:ascii="Arial" w:eastAsia="Times New Roman" w:hAnsi="Arial" w:cs="Arial"/>
          <w:color w:val="353535"/>
          <w:sz w:val="20"/>
          <w:szCs w:val="20"/>
          <w:lang w:eastAsia="fr-FR"/>
        </w:rPr>
      </w:pPr>
      <w:r w:rsidRPr="008F3DA5">
        <w:rPr>
          <w:rFonts w:ascii="Arial" w:eastAsia="Times New Roman" w:hAnsi="Arial" w:cs="Arial"/>
          <w:color w:val="353535"/>
          <w:sz w:val="20"/>
          <w:szCs w:val="20"/>
          <w:lang w:eastAsia="fr-FR"/>
        </w:rPr>
        <w:t>Assurer l'intérim de la chefferie des établissements lors des absences du directeur.</w:t>
      </w:r>
    </w:p>
    <w:p w:rsidR="008F3DA5" w:rsidRDefault="008F3DA5" w:rsidP="008F3DA5">
      <w:pPr>
        <w:jc w:val="both"/>
        <w:rPr>
          <w:rFonts w:ascii="Arial" w:eastAsia="Times New Roman" w:hAnsi="Arial" w:cs="Arial"/>
          <w:b/>
          <w:color w:val="353535"/>
          <w:sz w:val="20"/>
          <w:szCs w:val="20"/>
          <w:lang w:eastAsia="fr-FR"/>
        </w:rPr>
      </w:pPr>
    </w:p>
    <w:p w:rsidR="008F3DA5" w:rsidRPr="008F3DA5" w:rsidRDefault="008F3DA5" w:rsidP="008F3DA5">
      <w:pPr>
        <w:jc w:val="both"/>
        <w:rPr>
          <w:rFonts w:ascii="Arial" w:eastAsia="Times New Roman" w:hAnsi="Arial" w:cs="Arial"/>
          <w:b/>
          <w:color w:val="353535"/>
          <w:sz w:val="20"/>
          <w:szCs w:val="20"/>
          <w:lang w:eastAsia="fr-FR"/>
        </w:rPr>
      </w:pPr>
      <w:r w:rsidRPr="008F3DA5">
        <w:rPr>
          <w:rFonts w:ascii="Arial" w:eastAsia="Times New Roman" w:hAnsi="Arial" w:cs="Arial"/>
          <w:b/>
          <w:color w:val="353535"/>
          <w:sz w:val="20"/>
          <w:szCs w:val="20"/>
          <w:lang w:eastAsia="fr-FR"/>
        </w:rPr>
        <w:t>MISSIONS PRINCIPALES</w:t>
      </w:r>
      <w:r>
        <w:rPr>
          <w:rFonts w:ascii="Arial" w:eastAsia="Times New Roman" w:hAnsi="Arial" w:cs="Arial"/>
          <w:b/>
          <w:color w:val="353535"/>
          <w:sz w:val="20"/>
          <w:szCs w:val="20"/>
          <w:lang w:eastAsia="fr-FR"/>
        </w:rPr>
        <w:t> :</w:t>
      </w:r>
    </w:p>
    <w:p w:rsidR="008F3DA5" w:rsidRPr="008F3DA5" w:rsidRDefault="008F3DA5" w:rsidP="008F3DA5">
      <w:pPr>
        <w:jc w:val="both"/>
        <w:rPr>
          <w:rFonts w:ascii="Arial" w:eastAsia="Times New Roman" w:hAnsi="Arial" w:cs="Arial"/>
          <w:color w:val="353535"/>
          <w:sz w:val="20"/>
          <w:szCs w:val="20"/>
          <w:lang w:eastAsia="fr-FR"/>
        </w:rPr>
      </w:pPr>
      <w:r w:rsidRPr="008F3DA5">
        <w:rPr>
          <w:rFonts w:ascii="Arial" w:eastAsia="Times New Roman" w:hAnsi="Arial" w:cs="Arial"/>
          <w:color w:val="353535"/>
          <w:sz w:val="20"/>
          <w:szCs w:val="20"/>
          <w:lang w:eastAsia="fr-FR"/>
        </w:rPr>
        <w:t>Encadrement d'équipe(s), gestion et développement des personnels</w:t>
      </w:r>
      <w:r>
        <w:rPr>
          <w:rFonts w:ascii="Arial" w:eastAsia="Times New Roman" w:hAnsi="Arial" w:cs="Arial"/>
          <w:color w:val="353535"/>
          <w:sz w:val="20"/>
          <w:szCs w:val="20"/>
          <w:lang w:eastAsia="fr-FR"/>
        </w:rPr>
        <w:t> ;</w:t>
      </w:r>
    </w:p>
    <w:p w:rsidR="008F3DA5" w:rsidRPr="008F3DA5" w:rsidRDefault="008F3DA5" w:rsidP="008F3DA5">
      <w:pPr>
        <w:jc w:val="both"/>
        <w:rPr>
          <w:rFonts w:ascii="Arial" w:eastAsia="Times New Roman" w:hAnsi="Arial" w:cs="Arial"/>
          <w:b/>
          <w:color w:val="353535"/>
          <w:sz w:val="20"/>
          <w:szCs w:val="20"/>
          <w:lang w:eastAsia="fr-FR"/>
        </w:rPr>
      </w:pPr>
      <w:r w:rsidRPr="008F3DA5">
        <w:rPr>
          <w:rFonts w:ascii="Arial" w:eastAsia="Times New Roman" w:hAnsi="Arial" w:cs="Arial"/>
          <w:b/>
          <w:color w:val="353535"/>
          <w:sz w:val="20"/>
          <w:szCs w:val="20"/>
          <w:lang w:eastAsia="fr-FR"/>
        </w:rPr>
        <w:t>Gestion des affaires économiques</w:t>
      </w:r>
      <w:r>
        <w:rPr>
          <w:rFonts w:ascii="Arial" w:eastAsia="Times New Roman" w:hAnsi="Arial" w:cs="Arial"/>
          <w:b/>
          <w:color w:val="353535"/>
          <w:sz w:val="20"/>
          <w:szCs w:val="20"/>
          <w:lang w:eastAsia="fr-FR"/>
        </w:rPr>
        <w:t> :</w:t>
      </w:r>
    </w:p>
    <w:p w:rsidR="008F3DA5" w:rsidRPr="008F3DA5" w:rsidRDefault="008F3DA5" w:rsidP="008F3DA5">
      <w:pPr>
        <w:jc w:val="both"/>
        <w:rPr>
          <w:rFonts w:ascii="Arial" w:eastAsia="Times New Roman" w:hAnsi="Arial" w:cs="Arial"/>
          <w:color w:val="353535"/>
          <w:sz w:val="20"/>
          <w:szCs w:val="20"/>
          <w:lang w:eastAsia="fr-FR"/>
        </w:rPr>
      </w:pPr>
      <w:r w:rsidRPr="008F3DA5">
        <w:rPr>
          <w:rFonts w:ascii="Arial" w:eastAsia="Times New Roman" w:hAnsi="Arial" w:cs="Arial"/>
          <w:color w:val="353535"/>
          <w:sz w:val="20"/>
          <w:szCs w:val="20"/>
          <w:lang w:eastAsia="fr-FR"/>
        </w:rPr>
        <w:tab/>
        <w:t>- Elaboration du rapport annuel de gestion dans son domaine de compétence</w:t>
      </w:r>
      <w:r w:rsidRPr="008F3DA5">
        <w:rPr>
          <w:rFonts w:ascii="Arial" w:eastAsia="Times New Roman" w:hAnsi="Arial" w:cs="Arial"/>
          <w:color w:val="353535"/>
          <w:sz w:val="20"/>
          <w:szCs w:val="20"/>
          <w:lang w:eastAsia="fr-FR"/>
        </w:rPr>
        <w:tab/>
      </w:r>
    </w:p>
    <w:p w:rsidR="008F3DA5" w:rsidRDefault="008F3DA5" w:rsidP="008F3DA5">
      <w:pPr>
        <w:jc w:val="both"/>
        <w:rPr>
          <w:rFonts w:ascii="Arial" w:eastAsia="Times New Roman" w:hAnsi="Arial" w:cs="Arial"/>
          <w:color w:val="353535"/>
          <w:sz w:val="20"/>
          <w:szCs w:val="20"/>
          <w:lang w:eastAsia="fr-FR"/>
        </w:rPr>
      </w:pPr>
      <w:r w:rsidRPr="008F3DA5">
        <w:rPr>
          <w:rFonts w:ascii="Arial" w:eastAsia="Times New Roman" w:hAnsi="Arial" w:cs="Arial"/>
          <w:color w:val="353535"/>
          <w:sz w:val="20"/>
          <w:szCs w:val="20"/>
          <w:lang w:eastAsia="fr-FR"/>
        </w:rPr>
        <w:tab/>
        <w:t>- Participation à la définition et mise en œuvre des politique</w:t>
      </w:r>
      <w:r>
        <w:rPr>
          <w:rFonts w:ascii="Arial" w:eastAsia="Times New Roman" w:hAnsi="Arial" w:cs="Arial"/>
          <w:color w:val="353535"/>
          <w:sz w:val="20"/>
          <w:szCs w:val="20"/>
          <w:lang w:eastAsia="fr-FR"/>
        </w:rPr>
        <w:t>s d’achat internes et externes</w:t>
      </w:r>
    </w:p>
    <w:p w:rsidR="008F3DA5" w:rsidRDefault="008F3DA5" w:rsidP="008F3DA5">
      <w:pPr>
        <w:jc w:val="both"/>
        <w:rPr>
          <w:rFonts w:ascii="Arial" w:eastAsia="Times New Roman" w:hAnsi="Arial" w:cs="Arial"/>
          <w:color w:val="353535"/>
          <w:sz w:val="20"/>
          <w:szCs w:val="20"/>
          <w:lang w:eastAsia="fr-FR"/>
        </w:rPr>
      </w:pPr>
      <w:r>
        <w:rPr>
          <w:rFonts w:ascii="Arial" w:eastAsia="Times New Roman" w:hAnsi="Arial" w:cs="Arial"/>
          <w:color w:val="353535"/>
          <w:sz w:val="20"/>
          <w:szCs w:val="20"/>
          <w:lang w:eastAsia="fr-FR"/>
        </w:rPr>
        <w:tab/>
      </w:r>
      <w:r w:rsidRPr="008F3DA5">
        <w:rPr>
          <w:rFonts w:ascii="Arial" w:eastAsia="Times New Roman" w:hAnsi="Arial" w:cs="Arial"/>
          <w:color w:val="353535"/>
          <w:sz w:val="20"/>
          <w:szCs w:val="20"/>
          <w:lang w:eastAsia="fr-FR"/>
        </w:rPr>
        <w:t xml:space="preserve">- Mise en œuvre de la démarche d’assurance qualité </w:t>
      </w:r>
      <w:r>
        <w:rPr>
          <w:rFonts w:ascii="Arial" w:eastAsia="Times New Roman" w:hAnsi="Arial" w:cs="Arial"/>
          <w:color w:val="353535"/>
          <w:sz w:val="20"/>
          <w:szCs w:val="20"/>
          <w:lang w:eastAsia="fr-FR"/>
        </w:rPr>
        <w:t>dans son domaine de compétence</w:t>
      </w:r>
      <w:r>
        <w:rPr>
          <w:rFonts w:ascii="Arial" w:eastAsia="Times New Roman" w:hAnsi="Arial" w:cs="Arial"/>
          <w:color w:val="353535"/>
          <w:sz w:val="20"/>
          <w:szCs w:val="20"/>
          <w:lang w:eastAsia="fr-FR"/>
        </w:rPr>
        <w:tab/>
      </w:r>
    </w:p>
    <w:p w:rsidR="008F3DA5" w:rsidRPr="008F3DA5" w:rsidRDefault="008F3DA5" w:rsidP="008F3DA5">
      <w:pPr>
        <w:ind w:firstLine="708"/>
        <w:jc w:val="both"/>
        <w:rPr>
          <w:rFonts w:ascii="Arial" w:eastAsia="Times New Roman" w:hAnsi="Arial" w:cs="Arial"/>
          <w:color w:val="353535"/>
          <w:sz w:val="20"/>
          <w:szCs w:val="20"/>
          <w:lang w:eastAsia="fr-FR"/>
        </w:rPr>
      </w:pPr>
      <w:r w:rsidRPr="008F3DA5">
        <w:rPr>
          <w:rFonts w:ascii="Arial" w:eastAsia="Times New Roman" w:hAnsi="Arial" w:cs="Arial"/>
          <w:color w:val="353535"/>
          <w:sz w:val="20"/>
          <w:szCs w:val="20"/>
          <w:lang w:eastAsia="fr-FR"/>
        </w:rPr>
        <w:t>- Gestion des dossiers d’assurance (sauf assurances statutaires)</w:t>
      </w:r>
      <w:r w:rsidRPr="008F3DA5">
        <w:rPr>
          <w:rFonts w:ascii="Arial" w:eastAsia="Times New Roman" w:hAnsi="Arial" w:cs="Arial"/>
          <w:color w:val="353535"/>
          <w:sz w:val="20"/>
          <w:szCs w:val="20"/>
          <w:lang w:eastAsia="fr-FR"/>
        </w:rPr>
        <w:tab/>
      </w:r>
    </w:p>
    <w:p w:rsidR="008F3DA5" w:rsidRPr="008F3DA5" w:rsidRDefault="008F3DA5" w:rsidP="008F3DA5">
      <w:pPr>
        <w:jc w:val="both"/>
        <w:rPr>
          <w:rFonts w:ascii="Arial" w:eastAsia="Times New Roman" w:hAnsi="Arial" w:cs="Arial"/>
          <w:b/>
          <w:color w:val="353535"/>
          <w:sz w:val="20"/>
          <w:szCs w:val="20"/>
          <w:lang w:eastAsia="fr-FR"/>
        </w:rPr>
      </w:pPr>
      <w:r w:rsidRPr="008F3DA5">
        <w:rPr>
          <w:rFonts w:ascii="Arial" w:eastAsia="Times New Roman" w:hAnsi="Arial" w:cs="Arial"/>
          <w:b/>
          <w:color w:val="353535"/>
          <w:sz w:val="20"/>
          <w:szCs w:val="20"/>
          <w:lang w:eastAsia="fr-FR"/>
        </w:rPr>
        <w:t>Gestion des procédures de marchés</w:t>
      </w:r>
      <w:r>
        <w:rPr>
          <w:rFonts w:ascii="Arial" w:eastAsia="Times New Roman" w:hAnsi="Arial" w:cs="Arial"/>
          <w:b/>
          <w:color w:val="353535"/>
          <w:sz w:val="20"/>
          <w:szCs w:val="20"/>
          <w:lang w:eastAsia="fr-FR"/>
        </w:rPr>
        <w:t> :</w:t>
      </w:r>
    </w:p>
    <w:p w:rsidR="008F3DA5" w:rsidRPr="008F3DA5" w:rsidRDefault="008F3DA5" w:rsidP="008F3DA5">
      <w:pPr>
        <w:jc w:val="both"/>
        <w:rPr>
          <w:rFonts w:ascii="Arial" w:eastAsia="Times New Roman" w:hAnsi="Arial" w:cs="Arial"/>
          <w:color w:val="353535"/>
          <w:sz w:val="20"/>
          <w:szCs w:val="20"/>
          <w:lang w:eastAsia="fr-FR"/>
        </w:rPr>
      </w:pPr>
      <w:r w:rsidRPr="008F3DA5">
        <w:rPr>
          <w:rFonts w:ascii="Arial" w:eastAsia="Times New Roman" w:hAnsi="Arial" w:cs="Arial"/>
          <w:color w:val="353535"/>
          <w:sz w:val="20"/>
          <w:szCs w:val="20"/>
          <w:lang w:eastAsia="fr-FR"/>
        </w:rPr>
        <w:tab/>
        <w:t>- Elaboration du calendrier de chaque consultation</w:t>
      </w:r>
      <w:r w:rsidRPr="008F3DA5">
        <w:rPr>
          <w:rFonts w:ascii="Arial" w:eastAsia="Times New Roman" w:hAnsi="Arial" w:cs="Arial"/>
          <w:color w:val="353535"/>
          <w:sz w:val="20"/>
          <w:szCs w:val="20"/>
          <w:lang w:eastAsia="fr-FR"/>
        </w:rPr>
        <w:tab/>
      </w:r>
    </w:p>
    <w:p w:rsidR="008F3DA5" w:rsidRPr="008F3DA5" w:rsidRDefault="008F3DA5" w:rsidP="008F3DA5">
      <w:pPr>
        <w:jc w:val="both"/>
        <w:rPr>
          <w:rFonts w:ascii="Arial" w:eastAsia="Times New Roman" w:hAnsi="Arial" w:cs="Arial"/>
          <w:color w:val="353535"/>
          <w:sz w:val="20"/>
          <w:szCs w:val="20"/>
          <w:lang w:eastAsia="fr-FR"/>
        </w:rPr>
      </w:pPr>
      <w:r w:rsidRPr="008F3DA5">
        <w:rPr>
          <w:rFonts w:ascii="Arial" w:eastAsia="Times New Roman" w:hAnsi="Arial" w:cs="Arial"/>
          <w:color w:val="353535"/>
          <w:sz w:val="20"/>
          <w:szCs w:val="20"/>
          <w:lang w:eastAsia="fr-FR"/>
        </w:rPr>
        <w:tab/>
        <w:t>- Suivi du contentieux</w:t>
      </w:r>
      <w:r w:rsidRPr="008F3DA5">
        <w:rPr>
          <w:rFonts w:ascii="Arial" w:eastAsia="Times New Roman" w:hAnsi="Arial" w:cs="Arial"/>
          <w:color w:val="353535"/>
          <w:sz w:val="20"/>
          <w:szCs w:val="20"/>
          <w:lang w:eastAsia="fr-FR"/>
        </w:rPr>
        <w:tab/>
      </w:r>
    </w:p>
    <w:p w:rsidR="008F3DA5" w:rsidRPr="008F3DA5" w:rsidRDefault="008F3DA5" w:rsidP="008F3DA5">
      <w:pPr>
        <w:jc w:val="both"/>
        <w:rPr>
          <w:rFonts w:ascii="Arial" w:eastAsia="Times New Roman" w:hAnsi="Arial" w:cs="Arial"/>
          <w:color w:val="353535"/>
          <w:sz w:val="20"/>
          <w:szCs w:val="20"/>
          <w:lang w:eastAsia="fr-FR"/>
        </w:rPr>
      </w:pPr>
      <w:r w:rsidRPr="008F3DA5">
        <w:rPr>
          <w:rFonts w:ascii="Arial" w:eastAsia="Times New Roman" w:hAnsi="Arial" w:cs="Arial"/>
          <w:color w:val="353535"/>
          <w:sz w:val="20"/>
          <w:szCs w:val="20"/>
          <w:lang w:eastAsia="fr-FR"/>
        </w:rPr>
        <w:tab/>
        <w:t>- Préparation et suivi des commissions techniques et de choix</w:t>
      </w:r>
      <w:r w:rsidRPr="008F3DA5">
        <w:rPr>
          <w:rFonts w:ascii="Arial" w:eastAsia="Times New Roman" w:hAnsi="Arial" w:cs="Arial"/>
          <w:color w:val="353535"/>
          <w:sz w:val="20"/>
          <w:szCs w:val="20"/>
          <w:lang w:eastAsia="fr-FR"/>
        </w:rPr>
        <w:tab/>
      </w:r>
    </w:p>
    <w:p w:rsidR="008F3DA5" w:rsidRPr="008F3DA5" w:rsidRDefault="008F3DA5" w:rsidP="008F3DA5">
      <w:pPr>
        <w:jc w:val="both"/>
        <w:rPr>
          <w:rFonts w:ascii="Arial" w:eastAsia="Times New Roman" w:hAnsi="Arial" w:cs="Arial"/>
          <w:color w:val="353535"/>
          <w:sz w:val="20"/>
          <w:szCs w:val="20"/>
          <w:lang w:eastAsia="fr-FR"/>
        </w:rPr>
      </w:pPr>
      <w:r w:rsidRPr="008F3DA5">
        <w:rPr>
          <w:rFonts w:ascii="Arial" w:eastAsia="Times New Roman" w:hAnsi="Arial" w:cs="Arial"/>
          <w:color w:val="353535"/>
          <w:sz w:val="20"/>
          <w:szCs w:val="20"/>
          <w:lang w:eastAsia="fr-FR"/>
        </w:rPr>
        <w:tab/>
        <w:t>- Planification annuelle/pluriannuelle</w:t>
      </w:r>
      <w:r w:rsidRPr="008F3DA5">
        <w:rPr>
          <w:rFonts w:ascii="Arial" w:eastAsia="Times New Roman" w:hAnsi="Arial" w:cs="Arial"/>
          <w:color w:val="353535"/>
          <w:sz w:val="20"/>
          <w:szCs w:val="20"/>
          <w:lang w:eastAsia="fr-FR"/>
        </w:rPr>
        <w:tab/>
      </w:r>
    </w:p>
    <w:p w:rsidR="008F3DA5" w:rsidRPr="008F3DA5" w:rsidRDefault="008F3DA5" w:rsidP="008F3DA5">
      <w:pPr>
        <w:jc w:val="both"/>
        <w:rPr>
          <w:rFonts w:ascii="Arial" w:eastAsia="Times New Roman" w:hAnsi="Arial" w:cs="Arial"/>
          <w:b/>
          <w:color w:val="353535"/>
          <w:sz w:val="20"/>
          <w:szCs w:val="20"/>
          <w:lang w:eastAsia="fr-FR"/>
        </w:rPr>
      </w:pPr>
      <w:r w:rsidRPr="008F3DA5">
        <w:rPr>
          <w:rFonts w:ascii="Arial" w:eastAsia="Times New Roman" w:hAnsi="Arial" w:cs="Arial"/>
          <w:b/>
          <w:color w:val="353535"/>
          <w:sz w:val="20"/>
          <w:szCs w:val="20"/>
          <w:lang w:eastAsia="fr-FR"/>
        </w:rPr>
        <w:lastRenderedPageBreak/>
        <w:t>Gestion des travaux</w:t>
      </w:r>
      <w:r>
        <w:rPr>
          <w:rFonts w:ascii="Arial" w:eastAsia="Times New Roman" w:hAnsi="Arial" w:cs="Arial"/>
          <w:b/>
          <w:color w:val="353535"/>
          <w:sz w:val="20"/>
          <w:szCs w:val="20"/>
          <w:lang w:eastAsia="fr-FR"/>
        </w:rPr>
        <w:t> :</w:t>
      </w:r>
    </w:p>
    <w:p w:rsidR="008F3DA5" w:rsidRPr="008F3DA5" w:rsidRDefault="008F3DA5" w:rsidP="008F3DA5">
      <w:pPr>
        <w:jc w:val="both"/>
        <w:rPr>
          <w:rFonts w:ascii="Arial" w:eastAsia="Times New Roman" w:hAnsi="Arial" w:cs="Arial"/>
          <w:color w:val="353535"/>
          <w:sz w:val="20"/>
          <w:szCs w:val="20"/>
          <w:lang w:eastAsia="fr-FR"/>
        </w:rPr>
      </w:pPr>
      <w:r w:rsidRPr="008F3DA5">
        <w:rPr>
          <w:rFonts w:ascii="Arial" w:eastAsia="Times New Roman" w:hAnsi="Arial" w:cs="Arial"/>
          <w:color w:val="353535"/>
          <w:sz w:val="20"/>
          <w:szCs w:val="20"/>
          <w:lang w:eastAsia="fr-FR"/>
        </w:rPr>
        <w:tab/>
        <w:t>- Conduite d’études et de projets</w:t>
      </w:r>
      <w:r w:rsidRPr="008F3DA5">
        <w:rPr>
          <w:rFonts w:ascii="Arial" w:eastAsia="Times New Roman" w:hAnsi="Arial" w:cs="Arial"/>
          <w:color w:val="353535"/>
          <w:sz w:val="20"/>
          <w:szCs w:val="20"/>
          <w:lang w:eastAsia="fr-FR"/>
        </w:rPr>
        <w:tab/>
      </w:r>
    </w:p>
    <w:p w:rsidR="008F3DA5" w:rsidRPr="008F3DA5" w:rsidRDefault="008F3DA5" w:rsidP="008F3DA5">
      <w:pPr>
        <w:jc w:val="both"/>
        <w:rPr>
          <w:rFonts w:ascii="Arial" w:eastAsia="Times New Roman" w:hAnsi="Arial" w:cs="Arial"/>
          <w:color w:val="353535"/>
          <w:sz w:val="20"/>
          <w:szCs w:val="20"/>
          <w:lang w:eastAsia="fr-FR"/>
        </w:rPr>
      </w:pPr>
      <w:r w:rsidRPr="008F3DA5">
        <w:rPr>
          <w:rFonts w:ascii="Arial" w:eastAsia="Times New Roman" w:hAnsi="Arial" w:cs="Arial"/>
          <w:color w:val="353535"/>
          <w:sz w:val="20"/>
          <w:szCs w:val="20"/>
          <w:lang w:eastAsia="fr-FR"/>
        </w:rPr>
        <w:tab/>
        <w:t>- Relations maîtrise d’œuvre</w:t>
      </w:r>
      <w:r w:rsidRPr="008F3DA5">
        <w:rPr>
          <w:rFonts w:ascii="Arial" w:eastAsia="Times New Roman" w:hAnsi="Arial" w:cs="Arial"/>
          <w:color w:val="353535"/>
          <w:sz w:val="20"/>
          <w:szCs w:val="20"/>
          <w:lang w:eastAsia="fr-FR"/>
        </w:rPr>
        <w:tab/>
      </w:r>
    </w:p>
    <w:p w:rsidR="008F3DA5" w:rsidRPr="008F3DA5" w:rsidRDefault="008F3DA5" w:rsidP="008F3DA5">
      <w:pPr>
        <w:jc w:val="both"/>
        <w:rPr>
          <w:rFonts w:ascii="Arial" w:eastAsia="Times New Roman" w:hAnsi="Arial" w:cs="Arial"/>
          <w:color w:val="353535"/>
          <w:sz w:val="20"/>
          <w:szCs w:val="20"/>
          <w:lang w:eastAsia="fr-FR"/>
        </w:rPr>
      </w:pPr>
      <w:r w:rsidRPr="008F3DA5">
        <w:rPr>
          <w:rFonts w:ascii="Arial" w:eastAsia="Times New Roman" w:hAnsi="Arial" w:cs="Arial"/>
          <w:color w:val="353535"/>
          <w:sz w:val="20"/>
          <w:szCs w:val="20"/>
          <w:lang w:eastAsia="fr-FR"/>
        </w:rPr>
        <w:tab/>
        <w:t>- Programmation</w:t>
      </w:r>
      <w:r w:rsidRPr="008F3DA5">
        <w:rPr>
          <w:rFonts w:ascii="Arial" w:eastAsia="Times New Roman" w:hAnsi="Arial" w:cs="Arial"/>
          <w:color w:val="353535"/>
          <w:sz w:val="20"/>
          <w:szCs w:val="20"/>
          <w:lang w:eastAsia="fr-FR"/>
        </w:rPr>
        <w:tab/>
      </w:r>
    </w:p>
    <w:p w:rsidR="008F3DA5" w:rsidRPr="008F3DA5" w:rsidRDefault="008F3DA5" w:rsidP="008F3DA5">
      <w:pPr>
        <w:jc w:val="both"/>
        <w:rPr>
          <w:rFonts w:ascii="Arial" w:eastAsia="Times New Roman" w:hAnsi="Arial" w:cs="Arial"/>
          <w:color w:val="353535"/>
          <w:sz w:val="20"/>
          <w:szCs w:val="20"/>
          <w:lang w:eastAsia="fr-FR"/>
        </w:rPr>
      </w:pPr>
      <w:r w:rsidRPr="008F3DA5">
        <w:rPr>
          <w:rFonts w:ascii="Arial" w:eastAsia="Times New Roman" w:hAnsi="Arial" w:cs="Arial"/>
          <w:color w:val="353535"/>
          <w:sz w:val="20"/>
          <w:szCs w:val="20"/>
          <w:lang w:eastAsia="fr-FR"/>
        </w:rPr>
        <w:tab/>
        <w:t>- Conduite d’opérations et suivi de chantiers</w:t>
      </w:r>
      <w:r w:rsidRPr="008F3DA5">
        <w:rPr>
          <w:rFonts w:ascii="Arial" w:eastAsia="Times New Roman" w:hAnsi="Arial" w:cs="Arial"/>
          <w:color w:val="353535"/>
          <w:sz w:val="20"/>
          <w:szCs w:val="20"/>
          <w:lang w:eastAsia="fr-FR"/>
        </w:rPr>
        <w:tab/>
      </w:r>
    </w:p>
    <w:p w:rsidR="008F3DA5" w:rsidRPr="008F3DA5" w:rsidRDefault="008F3DA5" w:rsidP="008F3DA5">
      <w:pPr>
        <w:jc w:val="both"/>
        <w:rPr>
          <w:rFonts w:ascii="Arial" w:eastAsia="Times New Roman" w:hAnsi="Arial" w:cs="Arial"/>
          <w:color w:val="353535"/>
          <w:sz w:val="20"/>
          <w:szCs w:val="20"/>
          <w:lang w:eastAsia="fr-FR"/>
        </w:rPr>
      </w:pPr>
      <w:r w:rsidRPr="008F3DA5">
        <w:rPr>
          <w:rFonts w:ascii="Arial" w:eastAsia="Times New Roman" w:hAnsi="Arial" w:cs="Arial"/>
          <w:color w:val="353535"/>
          <w:sz w:val="20"/>
          <w:szCs w:val="20"/>
          <w:lang w:eastAsia="fr-FR"/>
        </w:rPr>
        <w:t>Organisation et suivi opérationnel des activités / projets, coordination avec les interlocuteurs internes et externes</w:t>
      </w:r>
      <w:r>
        <w:rPr>
          <w:rFonts w:ascii="Arial" w:eastAsia="Times New Roman" w:hAnsi="Arial" w:cs="Arial"/>
          <w:color w:val="353535"/>
          <w:sz w:val="20"/>
          <w:szCs w:val="20"/>
          <w:lang w:eastAsia="fr-FR"/>
        </w:rPr>
        <w:t> ;</w:t>
      </w:r>
    </w:p>
    <w:p w:rsidR="008F3DA5" w:rsidRPr="008F3DA5" w:rsidRDefault="008F3DA5" w:rsidP="008F3DA5">
      <w:pPr>
        <w:jc w:val="both"/>
        <w:rPr>
          <w:rFonts w:ascii="Arial" w:eastAsia="Times New Roman" w:hAnsi="Arial" w:cs="Arial"/>
          <w:color w:val="353535"/>
          <w:sz w:val="20"/>
          <w:szCs w:val="20"/>
          <w:lang w:eastAsia="fr-FR"/>
        </w:rPr>
      </w:pPr>
      <w:r w:rsidRPr="008F3DA5">
        <w:rPr>
          <w:rFonts w:ascii="Arial" w:eastAsia="Times New Roman" w:hAnsi="Arial" w:cs="Arial"/>
          <w:color w:val="353535"/>
          <w:sz w:val="20"/>
          <w:szCs w:val="20"/>
          <w:lang w:eastAsia="fr-FR"/>
        </w:rPr>
        <w:t xml:space="preserve">Planification des activités et des moyens, contrôle et </w:t>
      </w:r>
      <w:proofErr w:type="spellStart"/>
      <w:r w:rsidRPr="008F3DA5">
        <w:rPr>
          <w:rFonts w:ascii="Arial" w:eastAsia="Times New Roman" w:hAnsi="Arial" w:cs="Arial"/>
          <w:color w:val="353535"/>
          <w:sz w:val="20"/>
          <w:szCs w:val="20"/>
          <w:lang w:eastAsia="fr-FR"/>
        </w:rPr>
        <w:t>reporting</w:t>
      </w:r>
      <w:proofErr w:type="spellEnd"/>
      <w:r>
        <w:rPr>
          <w:rFonts w:ascii="Arial" w:eastAsia="Times New Roman" w:hAnsi="Arial" w:cs="Arial"/>
          <w:color w:val="353535"/>
          <w:sz w:val="20"/>
          <w:szCs w:val="20"/>
          <w:lang w:eastAsia="fr-FR"/>
        </w:rPr>
        <w:t>….</w:t>
      </w:r>
    </w:p>
    <w:p w:rsidR="00C13597" w:rsidRDefault="00C13597" w:rsidP="00C13597">
      <w:pPr>
        <w:jc w:val="both"/>
        <w:rPr>
          <w:rFonts w:ascii="Arial" w:eastAsia="Times New Roman" w:hAnsi="Arial" w:cs="Arial"/>
          <w:color w:val="353535"/>
          <w:sz w:val="20"/>
          <w:szCs w:val="20"/>
          <w:lang w:eastAsia="fr-FR"/>
        </w:rPr>
      </w:pPr>
    </w:p>
    <w:p w:rsidR="00C13597" w:rsidRDefault="00C13597" w:rsidP="00C13597">
      <w:pPr>
        <w:jc w:val="both"/>
        <w:rPr>
          <w:rFonts w:ascii="Arial" w:eastAsia="Times New Roman" w:hAnsi="Arial" w:cs="Arial"/>
          <w:b/>
          <w:color w:val="353535"/>
          <w:sz w:val="20"/>
          <w:szCs w:val="20"/>
          <w:lang w:eastAsia="fr-FR"/>
        </w:rPr>
      </w:pPr>
      <w:r w:rsidRPr="00C13597">
        <w:rPr>
          <w:rFonts w:ascii="Arial" w:eastAsia="Times New Roman" w:hAnsi="Arial" w:cs="Arial"/>
          <w:b/>
          <w:color w:val="353535"/>
          <w:sz w:val="20"/>
          <w:szCs w:val="20"/>
          <w:lang w:eastAsia="fr-FR"/>
        </w:rPr>
        <w:t xml:space="preserve">COMPETENCES REQUISES : </w:t>
      </w:r>
    </w:p>
    <w:p w:rsidR="00C13597" w:rsidRPr="00C13597" w:rsidRDefault="00C13597" w:rsidP="00C13597">
      <w:pPr>
        <w:jc w:val="both"/>
        <w:rPr>
          <w:rFonts w:ascii="Arial" w:eastAsia="Times New Roman" w:hAnsi="Arial" w:cs="Arial"/>
          <w:b/>
          <w:i/>
          <w:color w:val="353535"/>
          <w:sz w:val="18"/>
          <w:szCs w:val="20"/>
          <w:lang w:eastAsia="fr-FR"/>
        </w:rPr>
      </w:pPr>
      <w:r w:rsidRPr="00C13597">
        <w:rPr>
          <w:rFonts w:ascii="Arial" w:eastAsia="Times New Roman" w:hAnsi="Arial" w:cs="Arial"/>
          <w:b/>
          <w:i/>
          <w:color w:val="353535"/>
          <w:sz w:val="18"/>
          <w:szCs w:val="20"/>
          <w:lang w:eastAsia="fr-FR"/>
        </w:rPr>
        <w:t>SAVOIR</w:t>
      </w:r>
    </w:p>
    <w:p w:rsidR="00C13597" w:rsidRPr="00C13597" w:rsidRDefault="00C13597" w:rsidP="00C13597">
      <w:pPr>
        <w:pStyle w:val="Paragraphedeliste"/>
        <w:numPr>
          <w:ilvl w:val="0"/>
          <w:numId w:val="2"/>
        </w:numPr>
        <w:jc w:val="both"/>
        <w:rPr>
          <w:rFonts w:ascii="Arial" w:eastAsia="Times New Roman" w:hAnsi="Arial" w:cs="Arial"/>
          <w:color w:val="353535"/>
          <w:sz w:val="20"/>
          <w:szCs w:val="20"/>
          <w:lang w:eastAsia="fr-FR"/>
        </w:rPr>
      </w:pPr>
      <w:r w:rsidRPr="00C13597">
        <w:rPr>
          <w:rFonts w:ascii="Arial" w:eastAsia="Times New Roman" w:hAnsi="Arial" w:cs="Arial"/>
          <w:color w:val="353535"/>
          <w:sz w:val="20"/>
          <w:szCs w:val="20"/>
          <w:lang w:eastAsia="fr-FR"/>
        </w:rPr>
        <w:t>Droit des marchés publics</w:t>
      </w:r>
    </w:p>
    <w:p w:rsidR="00C13597" w:rsidRPr="00C13597" w:rsidRDefault="00C13597" w:rsidP="00C13597">
      <w:pPr>
        <w:pStyle w:val="Paragraphedeliste"/>
        <w:numPr>
          <w:ilvl w:val="0"/>
          <w:numId w:val="2"/>
        </w:numPr>
        <w:jc w:val="both"/>
        <w:rPr>
          <w:rFonts w:ascii="Arial" w:eastAsia="Times New Roman" w:hAnsi="Arial" w:cs="Arial"/>
          <w:color w:val="353535"/>
          <w:sz w:val="20"/>
          <w:szCs w:val="20"/>
          <w:lang w:eastAsia="fr-FR"/>
        </w:rPr>
      </w:pPr>
      <w:r w:rsidRPr="00C13597">
        <w:rPr>
          <w:rFonts w:ascii="Arial" w:eastAsia="Times New Roman" w:hAnsi="Arial" w:cs="Arial"/>
          <w:color w:val="353535"/>
          <w:sz w:val="20"/>
          <w:szCs w:val="20"/>
          <w:lang w:eastAsia="fr-FR"/>
        </w:rPr>
        <w:t>Négociation : méthodes et techniques</w:t>
      </w:r>
    </w:p>
    <w:p w:rsidR="00C13597" w:rsidRPr="00C13597" w:rsidRDefault="00C13597" w:rsidP="00C13597">
      <w:pPr>
        <w:pStyle w:val="Paragraphedeliste"/>
        <w:numPr>
          <w:ilvl w:val="0"/>
          <w:numId w:val="2"/>
        </w:numPr>
        <w:jc w:val="both"/>
        <w:rPr>
          <w:rFonts w:ascii="Arial" w:eastAsia="Times New Roman" w:hAnsi="Arial" w:cs="Arial"/>
          <w:color w:val="353535"/>
          <w:sz w:val="20"/>
          <w:szCs w:val="20"/>
          <w:lang w:eastAsia="fr-FR"/>
        </w:rPr>
      </w:pPr>
      <w:r w:rsidRPr="00C13597">
        <w:rPr>
          <w:rFonts w:ascii="Arial" w:eastAsia="Times New Roman" w:hAnsi="Arial" w:cs="Arial"/>
          <w:color w:val="353535"/>
          <w:sz w:val="20"/>
          <w:szCs w:val="20"/>
          <w:lang w:eastAsia="fr-FR"/>
        </w:rPr>
        <w:t>Droit de la fonction publique</w:t>
      </w:r>
    </w:p>
    <w:p w:rsidR="00C13597" w:rsidRPr="00C13597" w:rsidRDefault="00C13597" w:rsidP="00C13597">
      <w:pPr>
        <w:pStyle w:val="Paragraphedeliste"/>
        <w:numPr>
          <w:ilvl w:val="0"/>
          <w:numId w:val="2"/>
        </w:numPr>
        <w:jc w:val="both"/>
        <w:rPr>
          <w:rFonts w:ascii="Arial" w:eastAsia="Times New Roman" w:hAnsi="Arial" w:cs="Arial"/>
          <w:color w:val="353535"/>
          <w:sz w:val="20"/>
          <w:szCs w:val="20"/>
          <w:lang w:eastAsia="fr-FR"/>
        </w:rPr>
      </w:pPr>
      <w:r w:rsidRPr="00C13597">
        <w:rPr>
          <w:rFonts w:ascii="Arial" w:eastAsia="Times New Roman" w:hAnsi="Arial" w:cs="Arial"/>
          <w:color w:val="353535"/>
          <w:sz w:val="20"/>
          <w:szCs w:val="20"/>
          <w:lang w:eastAsia="fr-FR"/>
        </w:rPr>
        <w:t>Encadrement de personnel</w:t>
      </w:r>
    </w:p>
    <w:p w:rsidR="00C13597" w:rsidRPr="00C13597" w:rsidRDefault="00C13597" w:rsidP="00C13597">
      <w:pPr>
        <w:pStyle w:val="Paragraphedeliste"/>
        <w:numPr>
          <w:ilvl w:val="0"/>
          <w:numId w:val="2"/>
        </w:numPr>
        <w:jc w:val="both"/>
        <w:rPr>
          <w:rFonts w:ascii="Arial" w:eastAsia="Times New Roman" w:hAnsi="Arial" w:cs="Arial"/>
          <w:color w:val="353535"/>
          <w:sz w:val="20"/>
          <w:szCs w:val="20"/>
          <w:lang w:eastAsia="fr-FR"/>
        </w:rPr>
      </w:pPr>
      <w:r w:rsidRPr="00C13597">
        <w:rPr>
          <w:rFonts w:ascii="Arial" w:eastAsia="Times New Roman" w:hAnsi="Arial" w:cs="Arial"/>
          <w:color w:val="353535"/>
          <w:sz w:val="20"/>
          <w:szCs w:val="20"/>
          <w:lang w:eastAsia="fr-FR"/>
        </w:rPr>
        <w:t>Développement durable</w:t>
      </w:r>
    </w:p>
    <w:p w:rsidR="00C13597" w:rsidRPr="00C13597" w:rsidRDefault="00C13597" w:rsidP="00C13597">
      <w:pPr>
        <w:pStyle w:val="Paragraphedeliste"/>
        <w:numPr>
          <w:ilvl w:val="0"/>
          <w:numId w:val="2"/>
        </w:numPr>
        <w:jc w:val="both"/>
        <w:rPr>
          <w:rFonts w:ascii="Arial" w:eastAsia="Times New Roman" w:hAnsi="Arial" w:cs="Arial"/>
          <w:color w:val="353535"/>
          <w:sz w:val="20"/>
          <w:szCs w:val="20"/>
          <w:lang w:eastAsia="fr-FR"/>
        </w:rPr>
      </w:pPr>
      <w:r w:rsidRPr="00C13597">
        <w:rPr>
          <w:rFonts w:ascii="Arial" w:eastAsia="Times New Roman" w:hAnsi="Arial" w:cs="Arial"/>
          <w:color w:val="353535"/>
          <w:sz w:val="20"/>
          <w:szCs w:val="20"/>
          <w:lang w:eastAsia="fr-FR"/>
        </w:rPr>
        <w:t>Gestion administrative, économique et financière</w:t>
      </w:r>
    </w:p>
    <w:p w:rsidR="00C13597" w:rsidRPr="00C13597" w:rsidRDefault="00C13597" w:rsidP="00C13597">
      <w:pPr>
        <w:pStyle w:val="Paragraphedeliste"/>
        <w:numPr>
          <w:ilvl w:val="0"/>
          <w:numId w:val="2"/>
        </w:numPr>
        <w:jc w:val="both"/>
        <w:rPr>
          <w:rFonts w:ascii="Arial" w:eastAsia="Times New Roman" w:hAnsi="Arial" w:cs="Arial"/>
          <w:color w:val="353535"/>
          <w:sz w:val="20"/>
          <w:szCs w:val="20"/>
          <w:lang w:eastAsia="fr-FR"/>
        </w:rPr>
      </w:pPr>
      <w:r w:rsidRPr="00C13597">
        <w:rPr>
          <w:rFonts w:ascii="Arial" w:eastAsia="Times New Roman" w:hAnsi="Arial" w:cs="Arial"/>
          <w:color w:val="353535"/>
          <w:sz w:val="20"/>
          <w:szCs w:val="20"/>
          <w:lang w:eastAsia="fr-FR"/>
        </w:rPr>
        <w:t>Logistique générale</w:t>
      </w:r>
    </w:p>
    <w:p w:rsidR="00C13597" w:rsidRPr="00C13597" w:rsidRDefault="00C13597" w:rsidP="00C13597">
      <w:pPr>
        <w:pStyle w:val="Paragraphedeliste"/>
        <w:numPr>
          <w:ilvl w:val="0"/>
          <w:numId w:val="2"/>
        </w:numPr>
        <w:jc w:val="both"/>
        <w:rPr>
          <w:rFonts w:ascii="Arial" w:eastAsia="Times New Roman" w:hAnsi="Arial" w:cs="Arial"/>
          <w:color w:val="353535"/>
          <w:sz w:val="20"/>
          <w:szCs w:val="20"/>
          <w:lang w:eastAsia="fr-FR"/>
        </w:rPr>
      </w:pPr>
      <w:r w:rsidRPr="00C13597">
        <w:rPr>
          <w:rFonts w:ascii="Arial" w:eastAsia="Times New Roman" w:hAnsi="Arial" w:cs="Arial"/>
          <w:color w:val="353535"/>
          <w:sz w:val="20"/>
          <w:szCs w:val="20"/>
          <w:lang w:eastAsia="fr-FR"/>
        </w:rPr>
        <w:t>Management</w:t>
      </w:r>
    </w:p>
    <w:p w:rsidR="00C13597" w:rsidRPr="00C13597" w:rsidRDefault="00C13597" w:rsidP="00C13597">
      <w:pPr>
        <w:pStyle w:val="Paragraphedeliste"/>
        <w:numPr>
          <w:ilvl w:val="0"/>
          <w:numId w:val="2"/>
        </w:numPr>
        <w:jc w:val="both"/>
        <w:rPr>
          <w:rFonts w:ascii="Arial" w:eastAsia="Times New Roman" w:hAnsi="Arial" w:cs="Arial"/>
          <w:color w:val="353535"/>
          <w:sz w:val="20"/>
          <w:szCs w:val="20"/>
          <w:lang w:eastAsia="fr-FR"/>
        </w:rPr>
      </w:pPr>
      <w:r w:rsidRPr="00C13597">
        <w:rPr>
          <w:rFonts w:ascii="Arial" w:eastAsia="Times New Roman" w:hAnsi="Arial" w:cs="Arial"/>
          <w:color w:val="353535"/>
          <w:sz w:val="20"/>
          <w:szCs w:val="20"/>
          <w:lang w:eastAsia="fr-FR"/>
        </w:rPr>
        <w:t>Sécurité des bâtiments</w:t>
      </w:r>
    </w:p>
    <w:p w:rsidR="00C13597" w:rsidRPr="00C13597" w:rsidRDefault="00C13597" w:rsidP="00C13597">
      <w:pPr>
        <w:jc w:val="both"/>
        <w:rPr>
          <w:rFonts w:ascii="Arial" w:eastAsia="Times New Roman" w:hAnsi="Arial" w:cs="Arial"/>
          <w:b/>
          <w:i/>
          <w:color w:val="353535"/>
          <w:sz w:val="18"/>
          <w:szCs w:val="20"/>
          <w:lang w:eastAsia="fr-FR"/>
        </w:rPr>
      </w:pPr>
      <w:r w:rsidRPr="00C13597">
        <w:rPr>
          <w:rFonts w:ascii="Arial" w:eastAsia="Times New Roman" w:hAnsi="Arial" w:cs="Arial"/>
          <w:b/>
          <w:i/>
          <w:color w:val="353535"/>
          <w:sz w:val="18"/>
          <w:szCs w:val="20"/>
          <w:lang w:eastAsia="fr-FR"/>
        </w:rPr>
        <w:t>SAVOIR-FAIRE</w:t>
      </w:r>
    </w:p>
    <w:p w:rsidR="00C13597" w:rsidRPr="00C13597" w:rsidRDefault="00C13597" w:rsidP="00C13597">
      <w:pPr>
        <w:pStyle w:val="Paragraphedeliste"/>
        <w:numPr>
          <w:ilvl w:val="0"/>
          <w:numId w:val="2"/>
        </w:numPr>
        <w:jc w:val="both"/>
        <w:rPr>
          <w:rFonts w:ascii="Arial" w:eastAsia="Times New Roman" w:hAnsi="Arial" w:cs="Arial"/>
          <w:color w:val="353535"/>
          <w:sz w:val="20"/>
          <w:szCs w:val="20"/>
          <w:lang w:eastAsia="fr-FR"/>
        </w:rPr>
      </w:pPr>
      <w:r w:rsidRPr="00C13597">
        <w:rPr>
          <w:rFonts w:ascii="Arial" w:eastAsia="Times New Roman" w:hAnsi="Arial" w:cs="Arial"/>
          <w:color w:val="353535"/>
          <w:sz w:val="20"/>
          <w:szCs w:val="20"/>
          <w:lang w:eastAsia="fr-FR"/>
        </w:rPr>
        <w:t>Arbitrer et/ou décider entre différentes propositions, dans un environnement donné</w:t>
      </w:r>
    </w:p>
    <w:p w:rsidR="00C13597" w:rsidRPr="00C13597" w:rsidRDefault="00C13597" w:rsidP="00C13597">
      <w:pPr>
        <w:pStyle w:val="Paragraphedeliste"/>
        <w:numPr>
          <w:ilvl w:val="0"/>
          <w:numId w:val="2"/>
        </w:numPr>
        <w:jc w:val="both"/>
        <w:rPr>
          <w:rFonts w:ascii="Arial" w:eastAsia="Times New Roman" w:hAnsi="Arial" w:cs="Arial"/>
          <w:color w:val="353535"/>
          <w:sz w:val="20"/>
          <w:szCs w:val="20"/>
          <w:lang w:eastAsia="fr-FR"/>
        </w:rPr>
      </w:pPr>
      <w:r w:rsidRPr="00C13597">
        <w:rPr>
          <w:rFonts w:ascii="Arial" w:eastAsia="Times New Roman" w:hAnsi="Arial" w:cs="Arial"/>
          <w:color w:val="353535"/>
          <w:sz w:val="20"/>
          <w:szCs w:val="20"/>
          <w:lang w:eastAsia="fr-FR"/>
        </w:rPr>
        <w:t>Concevoir, piloter et évaluer un projet, relevant de son domaine de compétence</w:t>
      </w:r>
    </w:p>
    <w:p w:rsidR="00C13597" w:rsidRPr="00C13597" w:rsidRDefault="00C13597" w:rsidP="00C13597">
      <w:pPr>
        <w:pStyle w:val="Paragraphedeliste"/>
        <w:numPr>
          <w:ilvl w:val="0"/>
          <w:numId w:val="2"/>
        </w:numPr>
        <w:jc w:val="both"/>
        <w:rPr>
          <w:rFonts w:ascii="Arial" w:eastAsia="Times New Roman" w:hAnsi="Arial" w:cs="Arial"/>
          <w:color w:val="353535"/>
          <w:sz w:val="20"/>
          <w:szCs w:val="20"/>
          <w:lang w:eastAsia="fr-FR"/>
        </w:rPr>
      </w:pPr>
      <w:r w:rsidRPr="00C13597">
        <w:rPr>
          <w:rFonts w:ascii="Arial" w:eastAsia="Times New Roman" w:hAnsi="Arial" w:cs="Arial"/>
          <w:color w:val="353535"/>
          <w:sz w:val="20"/>
          <w:szCs w:val="20"/>
          <w:lang w:eastAsia="fr-FR"/>
        </w:rPr>
        <w:t>Concevoir un plan / programme d'investissement</w:t>
      </w:r>
    </w:p>
    <w:p w:rsidR="00C13597" w:rsidRPr="00C13597" w:rsidRDefault="00C13597" w:rsidP="00C13597">
      <w:pPr>
        <w:pStyle w:val="Paragraphedeliste"/>
        <w:numPr>
          <w:ilvl w:val="0"/>
          <w:numId w:val="2"/>
        </w:numPr>
        <w:jc w:val="both"/>
        <w:rPr>
          <w:rFonts w:ascii="Arial" w:eastAsia="Times New Roman" w:hAnsi="Arial" w:cs="Arial"/>
          <w:color w:val="353535"/>
          <w:sz w:val="20"/>
          <w:szCs w:val="20"/>
          <w:lang w:eastAsia="fr-FR"/>
        </w:rPr>
      </w:pPr>
      <w:r w:rsidRPr="00C13597">
        <w:rPr>
          <w:rFonts w:ascii="Arial" w:eastAsia="Times New Roman" w:hAnsi="Arial" w:cs="Arial"/>
          <w:color w:val="353535"/>
          <w:sz w:val="20"/>
          <w:szCs w:val="20"/>
          <w:lang w:eastAsia="fr-FR"/>
        </w:rPr>
        <w:t>Établir / évaluer / optimiser un budget relatif à son domaine de compétence</w:t>
      </w:r>
    </w:p>
    <w:p w:rsidR="00C13597" w:rsidRPr="00C13597" w:rsidRDefault="00C13597" w:rsidP="00C13597">
      <w:pPr>
        <w:pStyle w:val="Paragraphedeliste"/>
        <w:numPr>
          <w:ilvl w:val="0"/>
          <w:numId w:val="2"/>
        </w:numPr>
        <w:jc w:val="both"/>
        <w:rPr>
          <w:rFonts w:ascii="Arial" w:eastAsia="Times New Roman" w:hAnsi="Arial" w:cs="Arial"/>
          <w:color w:val="353535"/>
          <w:sz w:val="20"/>
          <w:szCs w:val="20"/>
          <w:lang w:eastAsia="fr-FR"/>
        </w:rPr>
      </w:pPr>
      <w:r w:rsidRPr="00C13597">
        <w:rPr>
          <w:rFonts w:ascii="Arial" w:eastAsia="Times New Roman" w:hAnsi="Arial" w:cs="Arial"/>
          <w:color w:val="353535"/>
          <w:sz w:val="20"/>
          <w:szCs w:val="20"/>
          <w:lang w:eastAsia="fr-FR"/>
        </w:rPr>
        <w:t>Évaluer, développer et valoriser les compétences de ses collaborateurs</w:t>
      </w:r>
    </w:p>
    <w:p w:rsidR="00C13597" w:rsidRPr="00C13597" w:rsidRDefault="00C13597" w:rsidP="00C13597">
      <w:pPr>
        <w:pStyle w:val="Paragraphedeliste"/>
        <w:numPr>
          <w:ilvl w:val="0"/>
          <w:numId w:val="2"/>
        </w:numPr>
        <w:jc w:val="both"/>
        <w:rPr>
          <w:rFonts w:ascii="Arial" w:eastAsia="Times New Roman" w:hAnsi="Arial" w:cs="Arial"/>
          <w:color w:val="353535"/>
          <w:sz w:val="20"/>
          <w:szCs w:val="20"/>
          <w:lang w:eastAsia="fr-FR"/>
        </w:rPr>
      </w:pPr>
      <w:r w:rsidRPr="00C13597">
        <w:rPr>
          <w:rFonts w:ascii="Arial" w:eastAsia="Times New Roman" w:hAnsi="Arial" w:cs="Arial"/>
          <w:color w:val="353535"/>
          <w:sz w:val="20"/>
          <w:szCs w:val="20"/>
          <w:lang w:eastAsia="fr-FR"/>
        </w:rPr>
        <w:t>Fixer des objectifs, mesurer les résultats et évaluer les performances collectives et/ou individuelles</w:t>
      </w:r>
    </w:p>
    <w:p w:rsidR="00C13597" w:rsidRPr="00C13597" w:rsidRDefault="00C13597" w:rsidP="00C13597">
      <w:pPr>
        <w:pStyle w:val="Paragraphedeliste"/>
        <w:numPr>
          <w:ilvl w:val="0"/>
          <w:numId w:val="2"/>
        </w:numPr>
        <w:jc w:val="both"/>
        <w:rPr>
          <w:rFonts w:ascii="Arial" w:eastAsia="Times New Roman" w:hAnsi="Arial" w:cs="Arial"/>
          <w:color w:val="353535"/>
          <w:sz w:val="20"/>
          <w:szCs w:val="20"/>
          <w:lang w:eastAsia="fr-FR"/>
        </w:rPr>
      </w:pPr>
      <w:r w:rsidRPr="00C13597">
        <w:rPr>
          <w:rFonts w:ascii="Arial" w:eastAsia="Times New Roman" w:hAnsi="Arial" w:cs="Arial"/>
          <w:color w:val="353535"/>
          <w:sz w:val="20"/>
          <w:szCs w:val="20"/>
          <w:lang w:eastAsia="fr-FR"/>
        </w:rPr>
        <w:t>Piloter, animer / communiquer, motiver une ou plusieurs équipes</w:t>
      </w:r>
    </w:p>
    <w:p w:rsidR="00C13597" w:rsidRPr="00C13597" w:rsidRDefault="00C13597" w:rsidP="00C13597">
      <w:pPr>
        <w:pStyle w:val="Paragraphedeliste"/>
        <w:numPr>
          <w:ilvl w:val="0"/>
          <w:numId w:val="2"/>
        </w:numPr>
        <w:jc w:val="both"/>
        <w:rPr>
          <w:rFonts w:ascii="Arial" w:eastAsia="Times New Roman" w:hAnsi="Arial" w:cs="Arial"/>
          <w:color w:val="353535"/>
          <w:sz w:val="20"/>
          <w:szCs w:val="20"/>
          <w:lang w:eastAsia="fr-FR"/>
        </w:rPr>
      </w:pPr>
      <w:r w:rsidRPr="00C13597">
        <w:rPr>
          <w:rFonts w:ascii="Arial" w:eastAsia="Times New Roman" w:hAnsi="Arial" w:cs="Arial"/>
          <w:color w:val="353535"/>
          <w:sz w:val="20"/>
          <w:szCs w:val="20"/>
          <w:lang w:eastAsia="fr-FR"/>
        </w:rPr>
        <w:t>Planifier, organiser, répartir la charge de travail et allouer les ressources pour leur réalisation</w:t>
      </w:r>
    </w:p>
    <w:p w:rsidR="00C13597" w:rsidRPr="00C13597" w:rsidRDefault="00C13597" w:rsidP="00C13597">
      <w:pPr>
        <w:pStyle w:val="Paragraphedeliste"/>
        <w:numPr>
          <w:ilvl w:val="0"/>
          <w:numId w:val="2"/>
        </w:numPr>
        <w:jc w:val="both"/>
        <w:rPr>
          <w:rFonts w:ascii="Arial" w:eastAsia="Times New Roman" w:hAnsi="Arial" w:cs="Arial"/>
          <w:color w:val="353535"/>
          <w:sz w:val="20"/>
          <w:szCs w:val="20"/>
          <w:lang w:eastAsia="fr-FR"/>
        </w:rPr>
      </w:pPr>
      <w:r w:rsidRPr="00C13597">
        <w:rPr>
          <w:rFonts w:ascii="Arial" w:eastAsia="Times New Roman" w:hAnsi="Arial" w:cs="Arial"/>
          <w:color w:val="353535"/>
          <w:sz w:val="20"/>
          <w:szCs w:val="20"/>
          <w:lang w:eastAsia="fr-FR"/>
        </w:rPr>
        <w:t>Traduire la stratégie en orientations, en plans d'actions et en moyens de réalisation</w:t>
      </w:r>
    </w:p>
    <w:p w:rsidR="00C13597" w:rsidRPr="00C13597" w:rsidRDefault="00C13597" w:rsidP="00C13597">
      <w:pPr>
        <w:jc w:val="both"/>
        <w:rPr>
          <w:rFonts w:ascii="Arial" w:eastAsia="Times New Roman" w:hAnsi="Arial" w:cs="Arial"/>
          <w:color w:val="353535"/>
          <w:sz w:val="20"/>
          <w:szCs w:val="20"/>
          <w:lang w:eastAsia="fr-FR"/>
        </w:rPr>
      </w:pPr>
      <w:r w:rsidRPr="00C13597">
        <w:rPr>
          <w:rFonts w:ascii="Arial" w:eastAsia="Times New Roman" w:hAnsi="Arial" w:cs="Arial"/>
          <w:b/>
          <w:color w:val="353535"/>
          <w:sz w:val="20"/>
          <w:szCs w:val="20"/>
          <w:lang w:eastAsia="fr-FR"/>
        </w:rPr>
        <w:t>DIPLOMES REQUIS :</w:t>
      </w:r>
      <w:r w:rsidRPr="00C13597">
        <w:rPr>
          <w:rFonts w:ascii="Arial" w:eastAsia="Times New Roman" w:hAnsi="Arial" w:cs="Arial"/>
          <w:color w:val="353535"/>
          <w:sz w:val="20"/>
          <w:szCs w:val="20"/>
          <w:lang w:eastAsia="fr-FR"/>
        </w:rPr>
        <w:tab/>
      </w:r>
      <w:r w:rsidRPr="00C13597">
        <w:rPr>
          <w:rFonts w:ascii="Arial" w:eastAsia="Times New Roman" w:hAnsi="Arial" w:cs="Arial"/>
          <w:color w:val="353535"/>
          <w:sz w:val="20"/>
          <w:szCs w:val="20"/>
          <w:lang w:eastAsia="fr-FR"/>
        </w:rPr>
        <w:tab/>
      </w:r>
    </w:p>
    <w:p w:rsidR="00C13597" w:rsidRPr="00C13597" w:rsidRDefault="00C13597" w:rsidP="00C13597">
      <w:pPr>
        <w:pStyle w:val="Paragraphedeliste"/>
        <w:numPr>
          <w:ilvl w:val="0"/>
          <w:numId w:val="1"/>
        </w:numPr>
        <w:jc w:val="both"/>
        <w:rPr>
          <w:rFonts w:ascii="Arial" w:eastAsia="Times New Roman" w:hAnsi="Arial" w:cs="Arial"/>
          <w:color w:val="353535"/>
          <w:sz w:val="20"/>
          <w:szCs w:val="20"/>
          <w:lang w:eastAsia="fr-FR"/>
        </w:rPr>
      </w:pPr>
      <w:r w:rsidRPr="00C13597">
        <w:rPr>
          <w:rFonts w:ascii="Arial" w:eastAsia="Times New Roman" w:hAnsi="Arial" w:cs="Arial"/>
          <w:color w:val="353535"/>
          <w:sz w:val="20"/>
          <w:szCs w:val="20"/>
          <w:lang w:eastAsia="fr-FR"/>
        </w:rPr>
        <w:t>Diplôme de directeur d'établissements sanitaires, sociaux et médico-sociaux</w:t>
      </w:r>
    </w:p>
    <w:p w:rsidR="00C13597" w:rsidRDefault="00C13597" w:rsidP="00C13597">
      <w:pPr>
        <w:pStyle w:val="Paragraphedeliste"/>
        <w:numPr>
          <w:ilvl w:val="0"/>
          <w:numId w:val="1"/>
        </w:numPr>
        <w:jc w:val="both"/>
        <w:rPr>
          <w:rFonts w:ascii="Arial" w:eastAsia="Times New Roman" w:hAnsi="Arial" w:cs="Arial"/>
          <w:color w:val="353535"/>
          <w:sz w:val="20"/>
          <w:szCs w:val="20"/>
          <w:lang w:eastAsia="fr-FR"/>
        </w:rPr>
      </w:pPr>
      <w:r w:rsidRPr="00C13597">
        <w:rPr>
          <w:rFonts w:ascii="Arial" w:eastAsia="Times New Roman" w:hAnsi="Arial" w:cs="Arial"/>
          <w:color w:val="353535"/>
          <w:sz w:val="20"/>
          <w:szCs w:val="20"/>
          <w:lang w:eastAsia="fr-FR"/>
        </w:rPr>
        <w:t>Diplôme de l'EHESP</w:t>
      </w:r>
    </w:p>
    <w:p w:rsidR="00C13597" w:rsidRPr="00C13597" w:rsidRDefault="00C13597" w:rsidP="00C13597">
      <w:pPr>
        <w:pStyle w:val="Paragraphedeliste"/>
        <w:jc w:val="both"/>
        <w:rPr>
          <w:rFonts w:ascii="Arial" w:eastAsia="Times New Roman" w:hAnsi="Arial" w:cs="Arial"/>
          <w:color w:val="353535"/>
          <w:sz w:val="20"/>
          <w:szCs w:val="20"/>
          <w:lang w:eastAsia="fr-FR"/>
        </w:rPr>
      </w:pPr>
    </w:p>
    <w:p w:rsidR="00C13597" w:rsidRPr="00C13597" w:rsidRDefault="00C13597" w:rsidP="00C13597">
      <w:pPr>
        <w:jc w:val="both"/>
        <w:rPr>
          <w:rFonts w:ascii="Arial" w:eastAsia="Times New Roman" w:hAnsi="Arial" w:cs="Arial"/>
          <w:b/>
          <w:color w:val="353535"/>
          <w:sz w:val="20"/>
          <w:szCs w:val="20"/>
          <w:lang w:eastAsia="fr-FR"/>
        </w:rPr>
      </w:pPr>
      <w:r w:rsidRPr="00C13597">
        <w:rPr>
          <w:rFonts w:ascii="Arial" w:eastAsia="Times New Roman" w:hAnsi="Arial" w:cs="Arial"/>
          <w:b/>
          <w:color w:val="353535"/>
          <w:sz w:val="20"/>
          <w:szCs w:val="20"/>
          <w:lang w:eastAsia="fr-FR"/>
        </w:rPr>
        <w:t>CONDITIONS PARTICULIERES</w:t>
      </w:r>
      <w:r w:rsidRPr="00C13597">
        <w:rPr>
          <w:rFonts w:ascii="Arial" w:eastAsia="Times New Roman" w:hAnsi="Arial" w:cs="Arial"/>
          <w:b/>
          <w:color w:val="353535"/>
          <w:sz w:val="20"/>
          <w:szCs w:val="20"/>
          <w:lang w:eastAsia="fr-FR"/>
        </w:rPr>
        <w:tab/>
      </w:r>
      <w:r w:rsidRPr="00C13597">
        <w:rPr>
          <w:rFonts w:ascii="Arial" w:eastAsia="Times New Roman" w:hAnsi="Arial" w:cs="Arial"/>
          <w:b/>
          <w:color w:val="353535"/>
          <w:sz w:val="20"/>
          <w:szCs w:val="20"/>
          <w:lang w:eastAsia="fr-FR"/>
        </w:rPr>
        <w:tab/>
      </w:r>
    </w:p>
    <w:p w:rsidR="00C13597" w:rsidRPr="00C13597" w:rsidRDefault="00C13597" w:rsidP="00C13597">
      <w:pPr>
        <w:pStyle w:val="Paragraphedeliste"/>
        <w:numPr>
          <w:ilvl w:val="0"/>
          <w:numId w:val="1"/>
        </w:numPr>
        <w:jc w:val="both"/>
        <w:rPr>
          <w:rFonts w:ascii="Arial" w:eastAsia="Times New Roman" w:hAnsi="Arial" w:cs="Arial"/>
          <w:color w:val="353535"/>
          <w:sz w:val="20"/>
          <w:szCs w:val="20"/>
          <w:lang w:eastAsia="fr-FR"/>
        </w:rPr>
      </w:pPr>
      <w:r w:rsidRPr="00C13597">
        <w:rPr>
          <w:rFonts w:ascii="Arial" w:eastAsia="Times New Roman" w:hAnsi="Arial" w:cs="Arial"/>
          <w:color w:val="353535"/>
          <w:sz w:val="20"/>
          <w:szCs w:val="20"/>
          <w:lang w:eastAsia="fr-FR"/>
        </w:rPr>
        <w:t>Participation aux astreintes administratives</w:t>
      </w:r>
    </w:p>
    <w:p w:rsidR="00C13597" w:rsidRPr="00C13597" w:rsidRDefault="00C13597" w:rsidP="00C13597">
      <w:pPr>
        <w:pStyle w:val="Paragraphedeliste"/>
        <w:numPr>
          <w:ilvl w:val="0"/>
          <w:numId w:val="1"/>
        </w:numPr>
        <w:jc w:val="both"/>
        <w:rPr>
          <w:rFonts w:ascii="Arial" w:eastAsia="Times New Roman" w:hAnsi="Arial" w:cs="Arial"/>
          <w:color w:val="353535"/>
          <w:sz w:val="20"/>
          <w:szCs w:val="20"/>
          <w:lang w:eastAsia="fr-FR"/>
        </w:rPr>
      </w:pPr>
      <w:r w:rsidRPr="00C13597">
        <w:rPr>
          <w:rFonts w:ascii="Arial" w:eastAsia="Times New Roman" w:hAnsi="Arial" w:cs="Arial"/>
          <w:color w:val="353535"/>
          <w:sz w:val="20"/>
          <w:szCs w:val="20"/>
          <w:lang w:eastAsia="fr-FR"/>
        </w:rPr>
        <w:t>Personne-ressource en application de la charte de fonctionnement de la Direction Commune dans son domaine</w:t>
      </w:r>
    </w:p>
    <w:p w:rsidR="00C13597" w:rsidRPr="00C13597" w:rsidRDefault="00C13597" w:rsidP="00C13597">
      <w:pPr>
        <w:jc w:val="both"/>
        <w:rPr>
          <w:rFonts w:ascii="Arial" w:eastAsia="Times New Roman" w:hAnsi="Arial" w:cs="Arial"/>
          <w:color w:val="353535"/>
          <w:sz w:val="20"/>
          <w:szCs w:val="20"/>
          <w:lang w:eastAsia="fr-FR"/>
        </w:rPr>
      </w:pPr>
    </w:p>
    <w:p w:rsidR="00C13597" w:rsidRPr="00905F44" w:rsidRDefault="00C13597" w:rsidP="00C13597">
      <w:pPr>
        <w:jc w:val="both"/>
        <w:rPr>
          <w:rFonts w:ascii="Arial" w:eastAsia="Times New Roman" w:hAnsi="Arial" w:cs="Arial"/>
          <w:i/>
          <w:color w:val="353535"/>
          <w:sz w:val="20"/>
          <w:szCs w:val="20"/>
          <w:lang w:eastAsia="fr-FR"/>
        </w:rPr>
      </w:pPr>
      <w:r w:rsidRPr="00C13597">
        <w:rPr>
          <w:rFonts w:ascii="Arial" w:eastAsia="Times New Roman" w:hAnsi="Arial" w:cs="Arial"/>
          <w:i/>
          <w:color w:val="353535"/>
          <w:sz w:val="20"/>
          <w:szCs w:val="20"/>
          <w:lang w:eastAsia="fr-FR"/>
        </w:rPr>
        <w:t xml:space="preserve">Pour postuler à cette offre, vous devez être fonctionnaire titulaire. </w:t>
      </w:r>
    </w:p>
    <w:p w:rsidR="00C13597" w:rsidRPr="00C13597" w:rsidRDefault="00C13597" w:rsidP="00C13597">
      <w:pPr>
        <w:jc w:val="both"/>
        <w:rPr>
          <w:rFonts w:ascii="Arial" w:eastAsia="Times New Roman" w:hAnsi="Arial" w:cs="Arial"/>
          <w:color w:val="353535"/>
          <w:sz w:val="20"/>
          <w:szCs w:val="20"/>
          <w:lang w:eastAsia="fr-FR"/>
        </w:rPr>
      </w:pPr>
    </w:p>
    <w:p w:rsidR="00C13597" w:rsidRPr="00C13597" w:rsidRDefault="00C13597" w:rsidP="00C13597">
      <w:pPr>
        <w:jc w:val="both"/>
        <w:rPr>
          <w:rFonts w:ascii="Arial" w:eastAsia="Times New Roman" w:hAnsi="Arial" w:cs="Arial"/>
          <w:color w:val="353535"/>
          <w:sz w:val="20"/>
          <w:szCs w:val="20"/>
          <w:lang w:eastAsia="fr-FR"/>
        </w:rPr>
      </w:pPr>
    </w:p>
    <w:p w:rsidR="008F3DA5" w:rsidRPr="008F3DA5" w:rsidRDefault="008F3DA5" w:rsidP="008F3DA5">
      <w:pPr>
        <w:jc w:val="both"/>
        <w:rPr>
          <w:rFonts w:ascii="Arial" w:eastAsia="Times New Roman" w:hAnsi="Arial" w:cs="Arial"/>
          <w:color w:val="353535"/>
          <w:sz w:val="20"/>
          <w:szCs w:val="20"/>
          <w:lang w:eastAsia="fr-FR"/>
        </w:rPr>
      </w:pPr>
    </w:p>
    <w:sectPr w:rsidR="008F3DA5" w:rsidRPr="008F3DA5" w:rsidSect="00905F44">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F60D0"/>
    <w:multiLevelType w:val="hybridMultilevel"/>
    <w:tmpl w:val="04605A9A"/>
    <w:lvl w:ilvl="0" w:tplc="FEA6D4C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6383CCB"/>
    <w:multiLevelType w:val="hybridMultilevel"/>
    <w:tmpl w:val="96060C5E"/>
    <w:lvl w:ilvl="0" w:tplc="70ACF78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DA5"/>
    <w:rsid w:val="00715133"/>
    <w:rsid w:val="008F3DA5"/>
    <w:rsid w:val="00905F44"/>
    <w:rsid w:val="00C13597"/>
    <w:rsid w:val="00F35B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F3DA5"/>
    <w:pPr>
      <w:spacing w:after="300" w:line="240" w:lineRule="auto"/>
    </w:pPr>
    <w:rPr>
      <w:rFonts w:ascii="Times New Roman" w:eastAsia="Times New Roman" w:hAnsi="Times New Roman" w:cs="Times New Roman"/>
      <w:sz w:val="24"/>
      <w:szCs w:val="24"/>
      <w:lang w:eastAsia="fr-FR"/>
    </w:rPr>
  </w:style>
  <w:style w:type="paragraph" w:customStyle="1" w:styleId="EMPTYCELLSTYLE">
    <w:name w:val="EMPTY_CELL_STYLE"/>
    <w:qFormat/>
    <w:rsid w:val="008F3DA5"/>
    <w:pPr>
      <w:spacing w:after="0" w:line="240" w:lineRule="auto"/>
    </w:pPr>
    <w:rPr>
      <w:rFonts w:ascii="Times New Roman" w:eastAsia="Times New Roman" w:hAnsi="Times New Roman" w:cs="Times New Roman"/>
      <w:sz w:val="1"/>
      <w:szCs w:val="20"/>
      <w:lang w:eastAsia="fr-FR"/>
    </w:rPr>
  </w:style>
  <w:style w:type="paragraph" w:styleId="Paragraphedeliste">
    <w:name w:val="List Paragraph"/>
    <w:basedOn w:val="Normal"/>
    <w:uiPriority w:val="34"/>
    <w:qFormat/>
    <w:rsid w:val="00C13597"/>
    <w:pPr>
      <w:ind w:left="720"/>
      <w:contextualSpacing/>
    </w:pPr>
  </w:style>
  <w:style w:type="paragraph" w:styleId="Textedebulles">
    <w:name w:val="Balloon Text"/>
    <w:basedOn w:val="Normal"/>
    <w:link w:val="TextedebullesCar"/>
    <w:uiPriority w:val="99"/>
    <w:semiHidden/>
    <w:unhideWhenUsed/>
    <w:rsid w:val="007151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51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F3DA5"/>
    <w:pPr>
      <w:spacing w:after="300" w:line="240" w:lineRule="auto"/>
    </w:pPr>
    <w:rPr>
      <w:rFonts w:ascii="Times New Roman" w:eastAsia="Times New Roman" w:hAnsi="Times New Roman" w:cs="Times New Roman"/>
      <w:sz w:val="24"/>
      <w:szCs w:val="24"/>
      <w:lang w:eastAsia="fr-FR"/>
    </w:rPr>
  </w:style>
  <w:style w:type="paragraph" w:customStyle="1" w:styleId="EMPTYCELLSTYLE">
    <w:name w:val="EMPTY_CELL_STYLE"/>
    <w:qFormat/>
    <w:rsid w:val="008F3DA5"/>
    <w:pPr>
      <w:spacing w:after="0" w:line="240" w:lineRule="auto"/>
    </w:pPr>
    <w:rPr>
      <w:rFonts w:ascii="Times New Roman" w:eastAsia="Times New Roman" w:hAnsi="Times New Roman" w:cs="Times New Roman"/>
      <w:sz w:val="1"/>
      <w:szCs w:val="20"/>
      <w:lang w:eastAsia="fr-FR"/>
    </w:rPr>
  </w:style>
  <w:style w:type="paragraph" w:styleId="Paragraphedeliste">
    <w:name w:val="List Paragraph"/>
    <w:basedOn w:val="Normal"/>
    <w:uiPriority w:val="34"/>
    <w:qFormat/>
    <w:rsid w:val="00C13597"/>
    <w:pPr>
      <w:ind w:left="720"/>
      <w:contextualSpacing/>
    </w:pPr>
  </w:style>
  <w:style w:type="paragraph" w:styleId="Textedebulles">
    <w:name w:val="Balloon Text"/>
    <w:basedOn w:val="Normal"/>
    <w:link w:val="TextedebullesCar"/>
    <w:uiPriority w:val="99"/>
    <w:semiHidden/>
    <w:unhideWhenUsed/>
    <w:rsid w:val="007151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51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3416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Romain EL KHOURGE</dc:creator>
  <cp:lastModifiedBy>Utilisateur Windows</cp:lastModifiedBy>
  <cp:revision>2</cp:revision>
  <dcterms:created xsi:type="dcterms:W3CDTF">2017-04-28T06:29:00Z</dcterms:created>
  <dcterms:modified xsi:type="dcterms:W3CDTF">2017-04-28T06:29:00Z</dcterms:modified>
</cp:coreProperties>
</file>